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和田地区乡村振兴工作经费项目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和田地区乡村振兴局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和田地区乡村振兴局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王彬谋</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2024年05月15日</w:t>
      </w:r>
    </w:p>
    <w:p>
      <w:pPr>
        <w:spacing w:line="700" w:lineRule="exact"/>
        <w:ind w:firstLine="707"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left="319" w:leftChars="152" w:firstLine="530" w:firstLineChars="170"/>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1.项目背景</w:t>
      </w:r>
    </w:p>
    <w:p>
      <w:pPr>
        <w:spacing w:line="540" w:lineRule="exact"/>
        <w:ind w:left="319" w:leftChars="152" w:firstLine="1154" w:firstLineChars="370"/>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地区乡村振兴局负责全面统筹协调全地区巩固拓展脱贫攻坚成果全面乡村振兴工作,负责指导各县市财政衔接推进乡村振兴补助资金项目实施,协调社会各界的乡村振兴工作。组织对全地区乡村振兴开发情况进行统计和动态监测,指导全县乡村振兴系统统计信息工作。负责乡村振兴考核督查工作,配合上级相关部门开展脱贫攻坚成效考核和督导工作。组织开展乡村振兴各项优惠政策、先进典型等宣传工作,负责有关乡村振兴示范村建设和户厕改厕等任务，协助相关部门做好全地区干部的乡村振兴开发综合性教育、培训工作。 本项目的设立背景为保障乡村振兴各项工作任务的工作经费，和田地区乡村振兴局负责全地区乡村振兴工作任务，负责对县市乡村振兴项目的指导服务、评审、监管、项目推进会议、宣传、培训、车辆运行费、差旅费、乡村振兴项目资金绩效评价等。完成扶贫工作检查、指导工作30人，聘请中介机构2个，确保乡村振兴项目资金使用效益持续发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根据2023年乡村振兴工作开展需求。资金主要包括乡村振兴正常业务工作开展所需的办公费、修缮费、车辆运行费，培训费、会议费、水电费、差旅费、邮电费、聘请第三方评估费、宣传费等，协调推动金融支持巩固拓展脱贫攻坚成果统筹推进乡村振兴工作，加强衔接资金项目资产管理，会同相关部门指导做好巩固拓展脱贫攻坚成果同乡村振兴有效衔接项目库建设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lang w:val="en-US" w:eastAsia="zh-CN"/>
        </w:rPr>
        <w:t xml:space="preserve"> </w:t>
      </w:r>
      <w:r>
        <w:rPr>
          <w:rStyle w:val="18"/>
          <w:rFonts w:hint="eastAsia" w:ascii="楷体" w:hAnsi="楷体" w:eastAsia="楷体"/>
          <w:b w:val="0"/>
          <w:bCs w:val="0"/>
          <w:spacing w:val="-4"/>
          <w:sz w:val="32"/>
          <w:szCs w:val="32"/>
        </w:rPr>
        <w:t>实施主体：有效保障2023年乡村振兴各项工作顺利开展。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实施时间：本项目实施期限为2023年1月—2023年12月。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实施情况：根据2023年乡村振兴工作需求开展，主要包括乡村振兴正常业务工作开展所需的办公费、车辆运行费，培训费、会议费、水电费、差旅费、邮电费、聘请第三方评估费、宣传费等费用，由工作人员列清单通过党组会议确定后主管财务领导审批完再支付，由办公室牵头整理所需采购的办公用品、电脑耗材、汽车配件等，通过政采云平台下单购买，并验收完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截至2023年12月31日，实际支出330.25万元，保障30名乡村振兴工作检查、指导人员正常工作，聘请2个中介机构指导乡村振兴工作。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4.资金投入和使用情况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本项目预算安排总额为330.25万元，资金来源为本级部门预算，其中：财政资金330.25万元，其他资金0.00万元，2023年实际收到预算资金330.25万元，预算资金到位率为100.00%。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t>本项目实际支付资金330.25万元，预算执行率100.00%。本项目资金主要用于支付乡村振兴行政运行费用280.25万元，公务用车运行维护费25.00万元，差旅费25.00万元。</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预期目标金额为330.25万元，和田地区乡村振兴局负责全地区乡村振兴工作任务，负责对县市乡村振兴项目的指导服务不少于30人、评审、监管、项目推进会议、宣传不少于10次、培训、聘请贫困退出第三方评估不少于2次、乡村振兴项目资金绩效评价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2.阶段性目标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“乡村振兴工作检查、指导人数”指标，预期指标值为≥30人；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“聘请中介机构个数”指标，预期指标值为≥2个；</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“指导乡村振兴工作核查率”指标，预期指标值为≥95.00%；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“资金使用合规率”指标，预期指标值为≥95.00%；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“项目完成时间”指标，预期指标值为2023年12月31日；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“项目按期完成及时率”指标，预期指标值为100.00%；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“乡村振兴行政运行费”指标，预期指标值为&lt;=280.25万元；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“乡村振兴公务用车运行维护费”指标，预期指标值为&lt;=25.00万元；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“乡村振兴工作差旅费”指标，预期指标值为&lt;=25.00万元；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“有效改善农民的生活水平”指标，预期指标值为基本达到完成指标；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④可持续影响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“受益农民人员满意度(%)”指标，预期指标值为≥95.00%；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6"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乡村振兴工作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此次我单位根据《财政支出绩效评价管理暂行办法》（财预〔2020〕10号）文件要求实施评价工作，本次评价对象为乡村振兴工作经费项目，评价核心为项目的资金投入、产出及效益。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根据以上原则，绩效评价应遵循如下要求: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（2）保证评价结果的真实性、公正性，提高评价报告的公信力。</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w:t>
      </w:r>
      <w:r>
        <w:rPr>
          <w:rStyle w:val="18"/>
          <w:rFonts w:hint="eastAsia" w:ascii="楷体" w:hAnsi="楷体" w:eastAsia="楷体"/>
          <w:b w:val="0"/>
          <w:bCs w:val="0"/>
          <w:spacing w:val="-4"/>
          <w:sz w:val="32"/>
          <w:szCs w:val="32"/>
          <w:lang w:eastAsia="zh-CN"/>
        </w:rPr>
        <w:t>绩效</w:t>
      </w:r>
      <w:r>
        <w:rPr>
          <w:rStyle w:val="18"/>
          <w:rFonts w:hint="eastAsia" w:ascii="楷体" w:hAnsi="楷体" w:eastAsia="楷体"/>
          <w:b w:val="0"/>
          <w:bCs w:val="0"/>
          <w:spacing w:val="-4"/>
          <w:sz w:val="32"/>
          <w:szCs w:val="32"/>
        </w:rPr>
        <w:t>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100.00%-80%（含）、80%-60%（含）、60%-0%合理确定分值，详细评价方法的应用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立项依据充分性：比较法、文献法，查找法律法规政策以及规划，对比实际执行内容和政策支持内容是否匹配。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绩效目标合理性：比较法，对比分析年初编制项目支出绩效目标表与项目内容的相关性、资金的匹配性等。</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绩效指标明确性：比较法，比较分析年初编制项目支出绩效目标表是否符合双七原则，是否可衡量。</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成本效益分析法</w:t>
      </w:r>
      <w:r>
        <w:rPr>
          <w:rStyle w:val="18"/>
          <w:rFonts w:hint="eastAsia" w:ascii="楷体" w:hAnsi="楷体" w:eastAsia="楷体"/>
          <w:b w:val="0"/>
          <w:bCs w:val="0"/>
          <w:spacing w:val="-4"/>
          <w:sz w:val="32"/>
          <w:szCs w:val="32"/>
        </w:rPr>
        <w:tab/>
      </w:r>
      <w:r>
        <w:rPr>
          <w:rStyle w:val="18"/>
          <w:rFonts w:hint="eastAsia" w:ascii="楷体" w:hAnsi="楷体" w:eastAsia="楷体"/>
          <w:b w:val="0"/>
          <w:bCs w:val="0"/>
          <w:spacing w:val="-4"/>
          <w:sz w:val="32"/>
          <w:szCs w:val="32"/>
        </w:rPr>
        <w:t>分析在产出一定的情况下，成本取值是否有依据，是否经过询价，是否按照市场最低成本编制。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资金到位率：比较法，资金到位率预期指标值应为100.00%，通过实际计算，分析实际完成值和预期指标值之间的差距和原因。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预算执行率：比较法，预算执行率预期指标值应为100.00%，通过实际计算，分析实际完成值和预期指标值之间的差距和原因。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资金使用合规性：文献法、实地勘察法，一是查找资金管理办法，包括专项资金管理办法和单位自有资金管理办法；二是通过查账了解具体开支情况，是否专用专用，是否按照标准支出。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66"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w:t>
      </w:r>
      <w:r>
        <w:rPr>
          <w:rStyle w:val="18"/>
          <w:rFonts w:hint="eastAsia" w:ascii="楷体" w:hAnsi="楷体" w:eastAsia="楷体"/>
          <w:b w:val="0"/>
          <w:bCs w:val="0"/>
          <w:spacing w:val="-4"/>
          <w:sz w:val="32"/>
          <w:szCs w:val="32"/>
          <w:lang w:val="en-US" w:eastAsia="zh-CN"/>
        </w:rPr>
        <w:t>3</w:t>
      </w:r>
      <w:r>
        <w:rPr>
          <w:rStyle w:val="18"/>
          <w:rFonts w:hint="eastAsia" w:ascii="楷体" w:hAnsi="楷体" w:eastAsia="楷体"/>
          <w:b w:val="0"/>
          <w:bCs w:val="0"/>
          <w:spacing w:val="-4"/>
          <w:sz w:val="32"/>
          <w:szCs w:val="32"/>
        </w:rPr>
        <w:t>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王彬</w:t>
      </w:r>
      <w:r>
        <w:rPr>
          <w:rStyle w:val="18"/>
          <w:rFonts w:hint="eastAsia" w:ascii="楷体" w:hAnsi="楷体" w:eastAsia="楷体"/>
          <w:b w:val="0"/>
          <w:bCs w:val="0"/>
          <w:spacing w:val="-4"/>
          <w:sz w:val="32"/>
          <w:szCs w:val="32"/>
          <w:lang w:eastAsia="zh-CN"/>
        </w:rPr>
        <w:t>谋</w:t>
      </w:r>
      <w:r>
        <w:rPr>
          <w:rStyle w:val="18"/>
          <w:rFonts w:hint="eastAsia" w:ascii="楷体" w:hAnsi="楷体" w:eastAsia="楷体"/>
          <w:b w:val="0"/>
          <w:bCs w:val="0"/>
          <w:spacing w:val="-4"/>
          <w:sz w:val="32"/>
          <w:szCs w:val="32"/>
        </w:rPr>
        <w:t>（评价小组组长）：主要负责绩效评价工作职责为负责全盘工作</w:t>
      </w:r>
      <w:r>
        <w:rPr>
          <w:rStyle w:val="18"/>
          <w:rFonts w:hint="eastAsia" w:ascii="楷体" w:hAnsi="楷体" w:eastAsia="楷体"/>
          <w:b w:val="0"/>
          <w:bCs w:val="0"/>
          <w:spacing w:val="-4"/>
          <w:sz w:val="32"/>
          <w:szCs w:val="32"/>
          <w:lang w:eastAsia="zh-CN"/>
        </w:rPr>
        <w:t>。</w:t>
      </w:r>
      <w:bookmarkStart w:id="0" w:name="_GoBack"/>
      <w:bookmarkEnd w:id="0"/>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吴宇马（评价小组组员）：主要负责绩效评价工作职责为对项目实施情况进行实地调查。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马伟玲（评价小组组员）：主要负责绩效评价工作职责为负责资料审核等工作。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2月25日-3月15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2023年3月16日-4月1日，评价小组按照绩效评价的原则和规范，对取得的资料进行审查核实，对采集的数据进行分析，按照绩效评价指标评分表逐项进行打分、分析、汇总各方评价结果。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2023年4月1日-4月15日评价小组撰写绩效评价报告，按照新疆维吾尔自治区财政绩效管理信息系统绩效评价模块中统一格式和文本框架撰写绩效评价报告并提交审核。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经评价，本项目达成年初设立的绩效目标，在实施过程中取得了良好的成效，具体表现在以下三方面：</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一是：配合国家、自治区开展省级党委和政府巩固脱贫成果后评估工作和乡村振兴战略实绩考核工作，组织开展乡村振兴帮扶县帮扶和监测评估；</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是：组织参与中央、自治区财政专项补助资金监管和绩效评价，协调推动金融支持巩固拓展脱贫攻坚成果统筹推进乡村振兴工作，加强衔接资金项目资产管理，会同相关部门指导做好巩固拓展脱贫攻坚成果同乡村振兴有效衔接项目库建设管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三是：用于单位日常办公所需的办公费、修缮费、车辆运行费，培训费、会议费、宣传费、邮电费、聘请第三方评估费等费用。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秀”。综合评价结论如下：本项目共设置三级指标数量22个，实现三级指标数量22个，总体完成率为100.00%。项目决策类指标共设置6个，满分指标6个，得分率100.00%；过程管理类指标共设置5个，满分指标5个，得分率100.00%；项目产出类指标共设置9个，满分指标9个，得分率100.00%；项目效益类指标共设置2个，满分指标2个，得分率100.00%，详细情况见“附件1：绩效评价体系”。</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关于印发自治区2021年度财政衔接推进乡村振兴补助资金绩效评价工作方案的通知》（新财扶[2021]40号）、《和田地区财政衔接推进乡村振兴补助（巩固拓展脱贫攻坚成果同乡村振兴任务）项目管理办法（暂行）》的通知（和党农领办[2022]12号），符合行业发展规划和政策要求；本项目立项符合《和田地区乡村振兴局配置内设机构和人员编制规定》中职责范围中的“统筹推进巩固拓展脱贫攻坚成果、实施乡村振兴战略工作”，属于我单位履职所需；根据《财政资金直接支付申请书》，本项目资金性质为“公共财政预算”功能分类为“213农林水支出”经济分类为“0599其他巩固脱贫攻坚成果衔接乡村振兴支出”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根据工作计划编制经费预算，经过与分管领导进行沟通、筛选确定经费预算计划，上党委会研究确定最终预算方案，项目立项过程中产生的文件均符合相关要求。本项目为地区类项目，属于经常性项目，项目预算金额为330.25万元，不涉及事前绩效评估和风险评估，已委托乡村振兴局单位完成本项目实施方案的编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综上所述，本指标满分为3.00分，根据评分标准得3.00分，本项目立项程序合规。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该项目预期目标金额为330.25万元，和田地区乡村振兴局负责全地区乡村振兴工作任务，负责对县市乡村振兴项目的指导服务不少于30人、评审、监管、项目推进会议、宣传不少于10次、培训、乡村振兴项目资金绩效评价等。”；本项目实际工作为：保障指导服务人员差旅费的报销、公务用车的正常运转及运行经费的支出。绩效目标与实际工作内容一致，两者具有相关性;本项目按照绩效目标完成数量指标、质量指标、时效指标、成本指标，有效改善了农民的生活水平，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11个，定量指标9个，定性指标2个，指标量化率为81.82%，量化率达70.00%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本项目根据历史和财政标准的差旅费、公务用车运行费及行政运行费用进行编制，预算编制经过科学论证，内容与项目内容匹配，预算额度测算依据充分，按照标准编制，项目投资额与工作任务相匹配。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330.25万元，我单位在预算申请中严格按照单位标准和数量进行核算，其中：乡村振兴行政运行费用280.25万元，公务用车运行维护费25.00万元，差旅费25.00万元。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乡村振兴工作经费项目资金的请示》和《乡村振兴工作经费项目实施方案》为依据进行资金分配，预算资金分配依据充分。根据《关于申请乡村振兴工作经费项目资金的请示》文件显示，本项目实际到位资金330.25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lang w:eastAsia="zh-CN"/>
        </w:rPr>
        <w:tab/>
      </w:r>
    </w:p>
    <w:p>
      <w:pPr>
        <w:spacing w:line="540" w:lineRule="exact"/>
        <w:ind w:firstLine="566"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项目过程管理类指标由2个二级指标和5个三级指标构成，权重分19.00分，实际得分19.00分。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330.25万元，其中：本级财政安排资金330.25万元，其他资金0.00万元，实际到位资金0.00万元，资金到位率=（实际到位资金/预算资金）×100.00%=（330.25/330.25）*100.00%=100.00%。得分=资金到位率*分值=100.00%*4=4.00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本项目实际支出资金330.25万元，预算执行率=（实际支出资金/实际到位资金）×100.00%=（330.25/330.25）*100.00%=100.00%。得分=预算执行率*分值=100.00%*5=5.00分。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行政事业单位单位资金管理办法》《财政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乡村振兴局项目资金管理办法》、《乡村振兴局收支业务管理制度》、《乡村振兴局政府采购业务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乡村振兴工作经费项目工作领导小组，由党组书记杨桦任组长，负责项目的组织工作；左金字任副组长，负责项目的实施工作；组员包括：古丽娜尔，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综上所述，本指标满分为4.00分，根据评分标准得4.00分，本项目所建立制度执行有效。</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项目产出类指标由4个二级指标和9个三级指标构成，权重分20.00分，实际得分20.00分。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“乡村振兴工作检查、指导人数”指标，目标值为≥30人，完成值为30人，完成率为100.00%；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“聘请中介机构个数”指标，目标值为2个，完成值为2个，完成率为100.00%。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“指导乡村振兴工作核查率”指标，目标值为&gt;=95.00%，完成值为100.00%，完成率为100.00%；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“资金使用合规率”指标，目标值为&gt;=95.00%，完成值为100.00%，完成率为100.00%。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“项目完成时间”指标，目标值为2023年12月31日前，完成值为2023年12月31日，完成率为100.00%；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“项目按期完成及时率”指标，目标值为=100.00%，完成值为100.00%，完成率为100.00%。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“乡村振兴行政运行费用(万元)”指标：预期指标值为280.25万元，实际完成指标值为280.25万元，指标完成率为100.00%。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“乡村振兴公务用车运行维护费（万元）”指标：预期指标值为25.00万元，实际完成指标值为25.00万元，指标完成率为100.00%。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“乡村振兴工作差旅费（万元）”指标：预期指标值为25.00万元，实际完成指标值为25.00万元，指标完成率为100.00%。</w:t>
      </w:r>
    </w:p>
    <w:p>
      <w:pPr>
        <w:spacing w:line="540" w:lineRule="exact"/>
        <w:ind w:firstLine="566"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项目效益类指标由2个二级指标和2个三级指标构成，权重分40.00分，实际得分40.00分。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“有效改善农民的生活水平”指标：预期指标值为有效改善，实际完成指标值为基本达成目标，指标完成率为100.00%。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4.可持续影响完成情况分析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5.满意度指标完成情况分析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“受益农民人员满意度”指标：预期指标值为≥95.00%，实际完成指标值为100.00%，指标完成率为100.00%。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本项目年初预算资金总额为330.25万元，全年预算数为330.25万元，全年执行数为330.25万元，预算执行率为100.00%。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本项目共设置三级指标数量22个，满分指标数量22个，扣分指标数量0个，经分析计算所有三级指标完成率得出，本项目总体完成率为100.00%。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综上所述本项目预算执行率与总体完成率之间的偏差为0.00%。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1.本项目能够严格按照《项目实施方案》执行，项目执行情况较好。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2.加强组织领导，本项目绩效评价工作，有县政府主要领导亲自挂帅，分管县领导具体负责，从项目到资金，均能后很好的执行。</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3.加强沟通协调，我单位及时向县领导汇报项目建设进度，加强与实施单位的沟通，确保项目按期完工。</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不断完善各项预算管理制度，根据新形势和新要求，结合不断出台的各项制度，制定相应的预算管理制度。强化预算管理，事前必编预算，控制经费使用，使用必问绩效，将绩效管理贯穿于预算编制、执行及决算等环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5．加强宣传，加强对各项制度的执行力度，杜绝有令不行、有禁不止的情况发生。</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1、由于本单位干部紧缺，存在一人兼职多项工作，有时对项目监管不够到位、费用拨付不及时。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对档案工作重视程度不高，意识淡薄。单位人员对绩效档案管理工作重视程度不够，不注重关键时间节点材料的鉴定归档，造成绩效管理工作档案缺失。单位人员对档案管理工作缺少针对性和目的性，对绩效档案工作重要性的认识不足，缺乏熟练的业务知识，使绩效档案管理与实际业务存在一定偏差，未发挥其综合价值。</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提升专项资金管理人员的素质。专项资金使用部门要学习法律法规，提高政策理论水平，做到依法理财，规范管理，加强会计队伍建设，积极开展思想政治、法律法规、业务知识等专题学习活动，另外为保证项目资金安全使用，不定期组织相关项目单位主要负责人和财会人员的培训和教育，提高其专业水平、职业德水中和整体素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扎实推进档案规范化建设，提升档案管理水平。一是进一步完善项目评价资料。项目启动时同步做好档案的归纳与整理，及时整理、收集、汇总，健全档案资料。二是严格落实喀什地区关于绩效管理工作档案资料归档的相关要求，强化收集力度，确保归档资料的完整齐全。</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Cambria">
    <w:altName w:val="FreeSerif"/>
    <w:panose1 w:val="02040503050406030204"/>
    <w:charset w:val="00"/>
    <w:family w:val="roman"/>
    <w:pitch w:val="default"/>
    <w:sig w:usb0="00000000" w:usb1="00000000"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汉仪中宋简"/>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Liberation Serif">
    <w:panose1 w:val="02020603050405020304"/>
    <w:charset w:val="00"/>
    <w:family w:val="auto"/>
    <w:pitch w:val="default"/>
    <w:sig w:usb0="A00002AF" w:usb1="500078FB" w:usb2="00000000" w:usb3="00000000" w:csb0="6000009F" w:csb1="DFD70000"/>
  </w:font>
  <w:font w:name="汉仪中宋简">
    <w:panose1 w:val="02010600000101010101"/>
    <w:charset w:val="86"/>
    <w:family w:val="auto"/>
    <w:pitch w:val="default"/>
    <w:sig w:usb0="00000001" w:usb1="080E0800" w:usb2="00000002" w:usb3="00000000" w:csb0="00040000" w:csb1="00000000"/>
  </w:font>
  <w:font w:name="Nimbus Roman No9 L">
    <w:panose1 w:val="00000000000000000000"/>
    <w:charset w:val="00"/>
    <w:family w:val="auto"/>
    <w:pitch w:val="default"/>
    <w:sig w:usb0="00000000" w:usb1="00000000" w:usb2="00000000" w:usb3="00000000" w:csb0="00000000" w:csb1="00000000"/>
  </w:font>
  <w:font w:name="FreeSerif">
    <w:panose1 w:val="02020603050405020304"/>
    <w:charset w:val="00"/>
    <w:family w:val="auto"/>
    <w:pitch w:val="default"/>
    <w:sig w:usb0="E59FAFFF" w:usb1="C200FDFF" w:usb2="43501B29" w:usb3="04000043" w:csb0="6001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102DFF"/>
    <w:rsid w:val="00121AE4"/>
    <w:rsid w:val="00146AAD"/>
    <w:rsid w:val="001B3A40"/>
    <w:rsid w:val="00291BC0"/>
    <w:rsid w:val="00311DBE"/>
    <w:rsid w:val="004366A8"/>
    <w:rsid w:val="00487989"/>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3CA5C53"/>
    <w:rsid w:val="067129D0"/>
    <w:rsid w:val="0856517C"/>
    <w:rsid w:val="0BFB189F"/>
    <w:rsid w:val="11BD75F7"/>
    <w:rsid w:val="13BE561A"/>
    <w:rsid w:val="15392994"/>
    <w:rsid w:val="18FE139B"/>
    <w:rsid w:val="19CB7CF3"/>
    <w:rsid w:val="20BF64DE"/>
    <w:rsid w:val="27D84E8E"/>
    <w:rsid w:val="3029612C"/>
    <w:rsid w:val="32A221C5"/>
    <w:rsid w:val="33F20F2A"/>
    <w:rsid w:val="34C44675"/>
    <w:rsid w:val="3B5B5607"/>
    <w:rsid w:val="3CE21B3C"/>
    <w:rsid w:val="3F874848"/>
    <w:rsid w:val="4620645A"/>
    <w:rsid w:val="48D946FD"/>
    <w:rsid w:val="49175208"/>
    <w:rsid w:val="4D2606A1"/>
    <w:rsid w:val="4D42692E"/>
    <w:rsid w:val="5066767B"/>
    <w:rsid w:val="51830480"/>
    <w:rsid w:val="53A616BE"/>
    <w:rsid w:val="54662BFB"/>
    <w:rsid w:val="547862C3"/>
    <w:rsid w:val="61E2216D"/>
    <w:rsid w:val="62051CA5"/>
    <w:rsid w:val="6C3A69EF"/>
    <w:rsid w:val="71C1544E"/>
    <w:rsid w:val="7DB12889"/>
    <w:rsid w:val="7FBF1DDC"/>
    <w:rsid w:val="7FFF49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273</Words>
  <Characters>581</Characters>
  <Lines>5</Lines>
  <Paragraphs>1</Paragraphs>
  <TotalTime>157</TotalTime>
  <ScaleCrop>false</ScaleCrop>
  <LinksUpToDate>false</LinksUpToDate>
  <CharactersWithSpaces>595</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恺（预算处）</dc:creator>
  <cp:lastModifiedBy>user</cp:lastModifiedBy>
  <cp:lastPrinted>2024-11-28T11:00:17Z</cp:lastPrinted>
  <dcterms:modified xsi:type="dcterms:W3CDTF">2024-11-28T11:01:20Z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C734C92AAAF24344A0E4232D8EB3359B</vt:lpwstr>
  </property>
</Properties>
</file>