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0EDDC">
      <w:pPr>
        <w:rPr>
          <w:rFonts w:ascii="黑体" w:hAnsi="黑体" w:eastAsia="黑体"/>
          <w:sz w:val="32"/>
          <w:szCs w:val="32"/>
        </w:rPr>
      </w:pPr>
    </w:p>
    <w:p w14:paraId="2C19237E">
      <w:pPr>
        <w:jc w:val="center"/>
        <w:rPr>
          <w:rFonts w:ascii="方正小标宋_GBK" w:hAnsi="宋体" w:eastAsia="方正小标宋_GBK"/>
          <w:sz w:val="44"/>
          <w:szCs w:val="44"/>
        </w:rPr>
      </w:pPr>
    </w:p>
    <w:p w14:paraId="6F92B87F">
      <w:pPr>
        <w:jc w:val="center"/>
        <w:rPr>
          <w:rFonts w:ascii="方正小标宋_GBK" w:hAnsi="宋体" w:eastAsia="方正小标宋_GBK"/>
          <w:sz w:val="44"/>
          <w:szCs w:val="44"/>
        </w:rPr>
      </w:pPr>
    </w:p>
    <w:p w14:paraId="221E64FD">
      <w:pPr>
        <w:jc w:val="center"/>
        <w:rPr>
          <w:rFonts w:ascii="方正小标宋_GBK" w:hAnsi="宋体" w:eastAsia="方正小标宋_GBK"/>
          <w:sz w:val="44"/>
          <w:szCs w:val="44"/>
        </w:rPr>
      </w:pPr>
    </w:p>
    <w:p w14:paraId="7CA69DBA">
      <w:pPr>
        <w:jc w:val="center"/>
        <w:rPr>
          <w:rFonts w:ascii="方正小标宋_GBK" w:hAnsi="宋体" w:eastAsia="方正小标宋_GBK"/>
          <w:sz w:val="44"/>
          <w:szCs w:val="44"/>
        </w:rPr>
      </w:pPr>
    </w:p>
    <w:p w14:paraId="16969291">
      <w:pPr>
        <w:jc w:val="center"/>
        <w:rPr>
          <w:rFonts w:ascii="方正小标宋_GBK" w:hAnsi="宋体" w:eastAsia="方正小标宋_GBK"/>
          <w:sz w:val="44"/>
          <w:szCs w:val="44"/>
        </w:rPr>
      </w:pPr>
      <w:r>
        <w:rPr>
          <w:rFonts w:hint="eastAsia" w:ascii="方正小标宋_GBK" w:hAnsi="宋体" w:eastAsia="方正小标宋_GBK"/>
          <w:sz w:val="44"/>
          <w:szCs w:val="44"/>
        </w:rPr>
        <w:t>和田地区社会保险中心2023年度部门决算</w:t>
      </w:r>
    </w:p>
    <w:p w14:paraId="4268BFB7">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21112AB5">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518D7B84">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404AC4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5432A0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AAF0F70">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5B8988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539C11B">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2A70D98">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35C0C3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9C5338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C78567C">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583C529">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B4C1271">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CC94F2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D315A23">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C6C27EE">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D0258C4">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3954EAC">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F10C206">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8FE9193">
      <w:pPr>
        <w:pStyle w:val="8"/>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7BFBF08">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179301B">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936C33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3464CBA">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224F131">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2B532F0">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152553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4F7931F">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7D6ED37">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AE7E07B">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B986A5F">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EA3F48F">
      <w:pPr>
        <w:pStyle w:val="7"/>
        <w:tabs>
          <w:tab w:val="right" w:pos="8306"/>
        </w:tabs>
        <w:rPr>
          <w:rFonts w:ascii="仿宋_GB2312" w:hAnsi="仿宋_GB2312" w:eastAsia="仿宋_GB2312" w:cs="仿宋_GB2312"/>
          <w:bCs/>
          <w:kern w:val="0"/>
          <w:sz w:val="32"/>
          <w:szCs w:val="32"/>
        </w:rPr>
      </w:pPr>
      <w:r>
        <w:rPr>
          <w:rFonts w:hint="eastAsia" w:ascii="仿宋_GB2312" w:hAnsi="仿宋_GB2312" w:eastAsia="仿宋_GB2312" w:cs="仿宋_GB2312"/>
          <w:sz w:val="32"/>
          <w:szCs w:val="32"/>
        </w:rPr>
        <w:fldChar w:fldCharType="end"/>
      </w:r>
    </w:p>
    <w:p w14:paraId="0D432995">
      <w:r>
        <w:rPr>
          <w:rFonts w:hint="eastAsia" w:ascii="仿宋_GB2312" w:hAnsi="仿宋_GB2312" w:eastAsia="仿宋_GB2312" w:cs="仿宋_GB2312"/>
          <w:sz w:val="32"/>
          <w:szCs w:val="32"/>
        </w:rPr>
        <w:fldChar w:fldCharType="end"/>
      </w:r>
    </w:p>
    <w:p w14:paraId="346CAB61">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14:paraId="2BA54B60">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754A0888">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贯彻执行党的各项方针、政策，在地区人力资源和社会保障局领导和直接指导下，编制和田地区社会保险经办工作的长远规划和年度计划，并组织实施；编制全地区各项社会保险扩面计划并组织实施；统筹组织全地区企业及机关事业单位养老保险各项待遇支付、调整、社会化服务工作，统筹组织全地区企业职工死亡丧葬费抚恤金的支付，机关事业单位退休职工个人账户和职业年金的清算，编制养老保险统计报表</w:t>
      </w:r>
      <w:r>
        <w:rPr>
          <w:rFonts w:hint="eastAsia" w:ascii="仿宋_GB2312" w:eastAsia="仿宋_GB2312"/>
          <w:sz w:val="32"/>
          <w:szCs w:val="32"/>
        </w:rPr>
        <w:t>。</w:t>
      </w:r>
    </w:p>
    <w:p w14:paraId="544CB161">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867FE2E">
      <w:pPr>
        <w:ind w:firstLine="640" w:firstLineChars="200"/>
        <w:rPr>
          <w:rFonts w:ascii="仿宋_GB2312" w:eastAsia="仿宋_GB2312"/>
          <w:sz w:val="32"/>
          <w:szCs w:val="32"/>
        </w:rPr>
      </w:pPr>
      <w:r>
        <w:rPr>
          <w:rFonts w:hint="eastAsia" w:ascii="仿宋_GB2312" w:eastAsia="仿宋_GB2312"/>
          <w:sz w:val="32"/>
          <w:szCs w:val="32"/>
        </w:rPr>
        <w:t>和田地区社会保险中心</w:t>
      </w:r>
      <w:r>
        <w:rPr>
          <w:rFonts w:ascii="仿宋_GB2312" w:eastAsia="仿宋_GB2312"/>
          <w:sz w:val="32"/>
          <w:szCs w:val="32"/>
        </w:rPr>
        <w:t>2023</w:t>
      </w:r>
      <w:r>
        <w:rPr>
          <w:rFonts w:hint="eastAsia" w:ascii="仿宋_GB2312" w:eastAsia="仿宋_GB2312"/>
          <w:sz w:val="32"/>
          <w:szCs w:val="32"/>
        </w:rPr>
        <w:t>年度，实有人数</w:t>
      </w:r>
      <w:r>
        <w:rPr>
          <w:rFonts w:ascii="仿宋_GB2312" w:eastAsia="仿宋_GB2312"/>
          <w:sz w:val="32"/>
          <w:szCs w:val="32"/>
        </w:rPr>
        <w:t>44</w:t>
      </w:r>
      <w:r>
        <w:rPr>
          <w:rFonts w:hint="eastAsia" w:ascii="仿宋_GB2312" w:eastAsia="仿宋_GB2312"/>
          <w:sz w:val="32"/>
          <w:szCs w:val="32"/>
        </w:rPr>
        <w:t>人，其中：在职人员</w:t>
      </w:r>
      <w:r>
        <w:rPr>
          <w:rFonts w:ascii="仿宋_GB2312" w:eastAsia="仿宋_GB2312"/>
          <w:sz w:val="32"/>
          <w:szCs w:val="32"/>
        </w:rPr>
        <w:t>30</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14</w:t>
      </w:r>
      <w:r>
        <w:rPr>
          <w:rFonts w:hint="eastAsia" w:ascii="仿宋_GB2312" w:eastAsia="仿宋_GB2312"/>
          <w:sz w:val="32"/>
          <w:szCs w:val="32"/>
        </w:rPr>
        <w:t>人。</w:t>
      </w:r>
    </w:p>
    <w:p w14:paraId="5A765ADB">
      <w:pPr>
        <w:ind w:firstLine="640" w:firstLineChars="200"/>
        <w:rPr>
          <w:rFonts w:ascii="仿宋_GB2312" w:eastAsia="仿宋_GB2312"/>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个处室，分别是：办公室、社会保险综合业务科、社会保险待遇支付科、社会保险待遇审核科、社会保险基金财务科、社会保险基金稳核内控科、信息网络科、档案管理科、社会保障卡管理科</w:t>
      </w:r>
      <w:r>
        <w:rPr>
          <w:rFonts w:hint="eastAsia" w:ascii="仿宋_GB2312" w:hAnsi="宋体" w:eastAsia="仿宋_GB2312" w:cs="宋体"/>
          <w:kern w:val="0"/>
          <w:sz w:val="32"/>
          <w:szCs w:val="32"/>
        </w:rPr>
        <w:t>。</w:t>
      </w:r>
    </w:p>
    <w:p w14:paraId="2735849A">
      <w:pPr>
        <w:rPr>
          <w:rFonts w:ascii="黑体" w:hAnsi="黑体" w:eastAsia="黑体"/>
          <w:sz w:val="32"/>
          <w:szCs w:val="32"/>
        </w:rPr>
        <w:sectPr>
          <w:footerReference r:id="rId3" w:type="default"/>
          <w:pgSz w:w="11906" w:h="16838"/>
          <w:pgMar w:top="1440" w:right="1800" w:bottom="1440" w:left="1800" w:header="851" w:footer="992" w:gutter="0"/>
          <w:cols w:space="720" w:num="1"/>
          <w:docGrid w:type="lines" w:linePitch="312" w:charSpace="0"/>
        </w:sectPr>
      </w:pPr>
      <w:bookmarkStart w:id="6" w:name="_Toc29374"/>
      <w:bookmarkStart w:id="7" w:name="_Toc3092"/>
    </w:p>
    <w:p w14:paraId="306B4FDE">
      <w:bookmarkStart w:id="8" w:name="_Toc7643"/>
      <w:bookmarkStart w:id="9" w:name="_Toc5453"/>
    </w:p>
    <w:bookmarkEnd w:id="8"/>
    <w:bookmarkEnd w:id="9"/>
    <w:p w14:paraId="56CDD3EA">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bookmarkEnd w:id="6"/>
      <w:bookmarkEnd w:id="7"/>
    </w:p>
    <w:p w14:paraId="69F219FC">
      <w:pPr>
        <w:ind w:firstLine="640" w:firstLineChars="200"/>
        <w:outlineLvl w:val="1"/>
        <w:rPr>
          <w:rFonts w:ascii="黑体" w:hAnsi="黑体" w:eastAsia="黑体" w:cs="宋体"/>
          <w:bCs/>
          <w:kern w:val="0"/>
          <w:sz w:val="32"/>
          <w:szCs w:val="32"/>
        </w:rPr>
      </w:pPr>
      <w:bookmarkStart w:id="10" w:name="_Toc12566"/>
      <w:bookmarkStart w:id="11" w:name="_Toc25314"/>
      <w:r>
        <w:rPr>
          <w:rFonts w:hint="eastAsia" w:ascii="黑体" w:hAnsi="黑体" w:eastAsia="黑体" w:cs="宋体"/>
          <w:bCs/>
          <w:kern w:val="0"/>
          <w:sz w:val="32"/>
          <w:szCs w:val="32"/>
        </w:rPr>
        <w:t>一、收入支出决算总体情况说明</w:t>
      </w:r>
      <w:bookmarkEnd w:id="10"/>
      <w:bookmarkEnd w:id="11"/>
    </w:p>
    <w:p w14:paraId="011C97EC">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年度收入总计968.20万元，</w:t>
      </w:r>
      <w:r>
        <w:rPr>
          <w:rFonts w:hint="eastAsia" w:ascii="仿宋_GB2312" w:eastAsia="仿宋_GB2312"/>
          <w:sz w:val="32"/>
          <w:szCs w:val="32"/>
        </w:rPr>
        <w:t>其中：本年收入合计</w:t>
      </w:r>
      <w:r>
        <w:rPr>
          <w:rFonts w:ascii="仿宋_GB2312" w:eastAsia="仿宋_GB2312"/>
          <w:sz w:val="32"/>
          <w:szCs w:val="32"/>
        </w:rPr>
        <w:t>948.40</w:t>
      </w:r>
      <w:r>
        <w:rPr>
          <w:rFonts w:hint="eastAsia" w:ascii="仿宋_GB2312" w:eastAsia="仿宋_GB2312"/>
          <w:sz w:val="32"/>
          <w:szCs w:val="32"/>
        </w:rPr>
        <w:t>万元，使用非财政拨款结余0.00万元，年初结转和结余19.80万元。</w:t>
      </w:r>
    </w:p>
    <w:p w14:paraId="68CD5E65">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年度支出总计968.20万元，</w:t>
      </w:r>
      <w:r>
        <w:rPr>
          <w:rFonts w:hint="eastAsia" w:ascii="仿宋_GB2312" w:eastAsia="仿宋_GB2312"/>
          <w:sz w:val="32"/>
          <w:szCs w:val="32"/>
        </w:rPr>
        <w:t>其中：本年支出合计</w:t>
      </w:r>
      <w:r>
        <w:rPr>
          <w:rFonts w:ascii="仿宋_GB2312" w:eastAsia="仿宋_GB2312"/>
          <w:sz w:val="32"/>
          <w:szCs w:val="32"/>
        </w:rPr>
        <w:t>951.77</w:t>
      </w:r>
      <w:r>
        <w:rPr>
          <w:rFonts w:hint="eastAsia" w:ascii="仿宋_GB2312" w:eastAsia="仿宋_GB2312"/>
          <w:sz w:val="32"/>
          <w:szCs w:val="32"/>
        </w:rPr>
        <w:t>万元，结余分配0.00万元，年末结转和结余16.42万元。</w:t>
      </w:r>
    </w:p>
    <w:p w14:paraId="2C44E8EC">
      <w:pPr>
        <w:ind w:firstLine="643" w:firstLineChars="200"/>
        <w:rPr>
          <w:rFonts w:ascii="仿宋_GB2312" w:eastAsia="仿宋_GB2312"/>
          <w:sz w:val="32"/>
          <w:szCs w:val="32"/>
        </w:rPr>
      </w:pPr>
      <w:r>
        <w:rPr>
          <w:rFonts w:hint="eastAsia" w:ascii="仿宋_GB2312" w:eastAsia="仿宋_GB2312"/>
          <w:b/>
          <w:bCs/>
          <w:sz w:val="32"/>
          <w:szCs w:val="32"/>
        </w:rPr>
        <w:t>收入支出总体与上年相比，</w:t>
      </w:r>
      <w:r>
        <w:rPr>
          <w:rFonts w:hint="eastAsia" w:ascii="仿宋_GB2312" w:eastAsia="仿宋_GB2312"/>
          <w:sz w:val="32"/>
          <w:szCs w:val="32"/>
        </w:rPr>
        <w:t>增加84.31万元，</w:t>
      </w:r>
      <w:r>
        <w:rPr>
          <w:rFonts w:ascii="仿宋_GB2312" w:eastAsia="仿宋_GB2312"/>
          <w:sz w:val="32"/>
          <w:szCs w:val="32"/>
        </w:rPr>
        <w:t>增长9.54</w:t>
      </w:r>
      <w:r>
        <w:rPr>
          <w:rFonts w:hint="eastAsia" w:ascii="仿宋_GB2312" w:eastAsia="仿宋_GB2312"/>
          <w:sz w:val="32"/>
          <w:szCs w:val="32"/>
        </w:rPr>
        <w:t>%，主要原因是：自治区国有企业改革成本补助同比上年增加，在职人员工资调增，社保、住房公积金等相关人员经费增加。</w:t>
      </w:r>
    </w:p>
    <w:p w14:paraId="10B392D8">
      <w:pPr>
        <w:ind w:firstLine="640" w:firstLineChars="200"/>
        <w:outlineLvl w:val="1"/>
        <w:rPr>
          <w:rFonts w:ascii="黑体" w:hAnsi="黑体" w:eastAsia="黑体" w:cs="宋体"/>
          <w:bCs/>
          <w:kern w:val="0"/>
          <w:sz w:val="32"/>
          <w:szCs w:val="32"/>
        </w:rPr>
      </w:pPr>
      <w:bookmarkStart w:id="12" w:name="_Toc1979"/>
      <w:bookmarkStart w:id="13" w:name="_Toc12142"/>
      <w:r>
        <w:rPr>
          <w:rFonts w:hint="eastAsia" w:ascii="黑体" w:hAnsi="黑体" w:eastAsia="黑体" w:cs="宋体"/>
          <w:bCs/>
          <w:kern w:val="0"/>
          <w:sz w:val="32"/>
          <w:szCs w:val="32"/>
        </w:rPr>
        <w:t>二、收入决算情况说明</w:t>
      </w:r>
      <w:bookmarkEnd w:id="12"/>
      <w:bookmarkEnd w:id="13"/>
    </w:p>
    <w:p w14:paraId="0F0D32BC">
      <w:pPr>
        <w:ind w:firstLine="643" w:firstLineChars="200"/>
        <w:rPr>
          <w:rFonts w:ascii="仿宋_GB2312" w:eastAsia="仿宋_GB2312"/>
          <w:sz w:val="32"/>
          <w:szCs w:val="32"/>
        </w:rPr>
      </w:pPr>
      <w:r>
        <w:rPr>
          <w:rFonts w:hint="eastAsia" w:ascii="仿宋_GB2312" w:eastAsia="仿宋_GB2312"/>
          <w:b/>
          <w:bCs/>
          <w:sz w:val="32"/>
          <w:szCs w:val="32"/>
        </w:rPr>
        <w:t>本年收入948.40万元，</w:t>
      </w:r>
      <w:r>
        <w:rPr>
          <w:rFonts w:hint="eastAsia" w:ascii="仿宋_GB2312" w:eastAsia="仿宋_GB2312"/>
          <w:sz w:val="32"/>
          <w:szCs w:val="32"/>
        </w:rPr>
        <w:t>其中：财政拨款收入</w:t>
      </w:r>
      <w:r>
        <w:rPr>
          <w:rFonts w:ascii="仿宋_GB2312" w:eastAsia="仿宋_GB2312"/>
          <w:sz w:val="32"/>
          <w:szCs w:val="32"/>
        </w:rPr>
        <w:t>947.84</w:t>
      </w:r>
      <w:r>
        <w:rPr>
          <w:rFonts w:hint="eastAsia" w:ascii="仿宋_GB2312" w:eastAsia="仿宋_GB2312"/>
          <w:sz w:val="32"/>
          <w:szCs w:val="32"/>
        </w:rPr>
        <w:t>万元，占99.94%；上级补助收入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0.56</w:t>
      </w:r>
      <w:r>
        <w:rPr>
          <w:rFonts w:hint="eastAsia" w:ascii="仿宋_GB2312" w:eastAsia="仿宋_GB2312"/>
          <w:sz w:val="32"/>
          <w:szCs w:val="32"/>
        </w:rPr>
        <w:t>万元，占0.06%。</w:t>
      </w:r>
    </w:p>
    <w:p w14:paraId="370C9540">
      <w:pPr>
        <w:ind w:firstLine="640" w:firstLineChars="200"/>
        <w:outlineLvl w:val="1"/>
        <w:rPr>
          <w:rFonts w:ascii="黑体" w:hAnsi="黑体" w:eastAsia="黑体" w:cs="宋体"/>
          <w:bCs/>
          <w:kern w:val="0"/>
          <w:sz w:val="32"/>
          <w:szCs w:val="32"/>
        </w:rPr>
      </w:pPr>
      <w:bookmarkStart w:id="14" w:name="_Toc27961"/>
      <w:bookmarkStart w:id="15" w:name="_Toc13201"/>
      <w:r>
        <w:rPr>
          <w:rFonts w:hint="eastAsia" w:ascii="黑体" w:hAnsi="黑体" w:eastAsia="黑体" w:cs="宋体"/>
          <w:bCs/>
          <w:kern w:val="0"/>
          <w:sz w:val="32"/>
          <w:szCs w:val="32"/>
        </w:rPr>
        <w:t>三、支出决算情况说明</w:t>
      </w:r>
      <w:bookmarkEnd w:id="14"/>
      <w:bookmarkEnd w:id="15"/>
    </w:p>
    <w:p w14:paraId="208D230E">
      <w:pPr>
        <w:ind w:firstLine="643" w:firstLineChars="200"/>
        <w:rPr>
          <w:rFonts w:ascii="仿宋_GB2312" w:eastAsia="仿宋_GB2312"/>
          <w:sz w:val="32"/>
          <w:szCs w:val="32"/>
        </w:rPr>
      </w:pPr>
      <w:r>
        <w:rPr>
          <w:rFonts w:hint="eastAsia" w:ascii="仿宋_GB2312" w:eastAsia="仿宋_GB2312"/>
          <w:b/>
          <w:bCs/>
          <w:sz w:val="32"/>
          <w:szCs w:val="32"/>
        </w:rPr>
        <w:t>本年支出951.77万元，</w:t>
      </w:r>
      <w:r>
        <w:rPr>
          <w:rFonts w:hint="eastAsia" w:ascii="仿宋_GB2312" w:eastAsia="仿宋_GB2312"/>
          <w:sz w:val="32"/>
          <w:szCs w:val="32"/>
        </w:rPr>
        <w:t>其中：基本支出</w:t>
      </w:r>
      <w:r>
        <w:rPr>
          <w:rFonts w:ascii="仿宋_GB2312" w:eastAsia="仿宋_GB2312"/>
          <w:sz w:val="32"/>
          <w:szCs w:val="32"/>
        </w:rPr>
        <w:t>733.60</w:t>
      </w:r>
      <w:r>
        <w:rPr>
          <w:rFonts w:hint="eastAsia" w:ascii="仿宋_GB2312" w:eastAsia="仿宋_GB2312"/>
          <w:sz w:val="32"/>
          <w:szCs w:val="32"/>
        </w:rPr>
        <w:t>万元，占77.08%；项目支出</w:t>
      </w:r>
      <w:r>
        <w:rPr>
          <w:rFonts w:ascii="仿宋_GB2312" w:eastAsia="仿宋_GB2312"/>
          <w:sz w:val="32"/>
          <w:szCs w:val="32"/>
        </w:rPr>
        <w:t>218.18</w:t>
      </w:r>
      <w:r>
        <w:rPr>
          <w:rFonts w:hint="eastAsia" w:ascii="仿宋_GB2312" w:eastAsia="仿宋_GB2312"/>
          <w:sz w:val="32"/>
          <w:szCs w:val="32"/>
        </w:rPr>
        <w:t>万元，占22.92%；上缴上级支出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14:paraId="3FC4E650">
      <w:pPr>
        <w:ind w:firstLine="640" w:firstLineChars="200"/>
        <w:outlineLvl w:val="1"/>
        <w:rPr>
          <w:rFonts w:ascii="黑体" w:hAnsi="黑体" w:eastAsia="黑体" w:cs="宋体"/>
          <w:bCs/>
          <w:kern w:val="0"/>
          <w:sz w:val="32"/>
          <w:szCs w:val="32"/>
        </w:rPr>
      </w:pPr>
      <w:bookmarkStart w:id="16" w:name="_Toc26564"/>
      <w:bookmarkStart w:id="17" w:name="_Toc4393"/>
      <w:r>
        <w:rPr>
          <w:rFonts w:hint="eastAsia" w:ascii="黑体" w:hAnsi="黑体" w:eastAsia="黑体" w:cs="宋体"/>
          <w:bCs/>
          <w:kern w:val="0"/>
          <w:sz w:val="32"/>
          <w:szCs w:val="32"/>
        </w:rPr>
        <w:t>四、财政拨款收入支出决算总体情况说明</w:t>
      </w:r>
      <w:bookmarkEnd w:id="16"/>
      <w:bookmarkEnd w:id="17"/>
    </w:p>
    <w:p w14:paraId="5B1E93E6">
      <w:pPr>
        <w:ind w:firstLine="643" w:firstLineChars="200"/>
        <w:rPr>
          <w:rFonts w:ascii="仿宋_GB2312" w:eastAsia="仿宋_GB2312"/>
          <w:sz w:val="32"/>
          <w:szCs w:val="32"/>
        </w:rPr>
      </w:pPr>
      <w:r>
        <w:rPr>
          <w:rFonts w:hint="eastAsia" w:ascii="仿宋_GB2312" w:eastAsia="仿宋_GB2312"/>
          <w:b/>
          <w:bCs/>
          <w:sz w:val="32"/>
          <w:szCs w:val="32"/>
        </w:rPr>
        <w:t>2023年度财政拨款收入总计962.34万元，</w:t>
      </w:r>
      <w:r>
        <w:rPr>
          <w:rFonts w:hint="eastAsia" w:ascii="仿宋_GB2312" w:eastAsia="仿宋_GB2312"/>
          <w:sz w:val="32"/>
          <w:szCs w:val="32"/>
        </w:rPr>
        <w:t>其中：年初财政拨款结转和结余14.49万元，本年财政拨款收入947.84万元。</w:t>
      </w:r>
      <w:r>
        <w:rPr>
          <w:rFonts w:hint="eastAsia" w:ascii="仿宋_GB2312" w:eastAsia="仿宋_GB2312"/>
          <w:b/>
          <w:bCs/>
          <w:sz w:val="32"/>
          <w:szCs w:val="32"/>
        </w:rPr>
        <w:t>财政拨款支出总计962.34万元，</w:t>
      </w:r>
      <w:r>
        <w:rPr>
          <w:rFonts w:hint="eastAsia" w:ascii="仿宋_GB2312" w:eastAsia="仿宋_GB2312"/>
          <w:sz w:val="32"/>
          <w:szCs w:val="32"/>
        </w:rPr>
        <w:t>其中：年末财政拨款结转和结余10.85万元，本年财政拨款支出951.49万元。</w:t>
      </w:r>
    </w:p>
    <w:p w14:paraId="6E6A6FEF">
      <w:pPr>
        <w:ind w:firstLine="643" w:firstLineChars="200"/>
        <w:rPr>
          <w:rFonts w:ascii="仿宋_GB2312" w:eastAsia="仿宋_GB2312"/>
          <w:sz w:val="32"/>
          <w:szCs w:val="32"/>
        </w:rPr>
      </w:pPr>
      <w:r>
        <w:rPr>
          <w:rFonts w:hint="eastAsia" w:ascii="仿宋_GB2312" w:eastAsia="仿宋_GB2312"/>
          <w:b/>
          <w:bCs/>
          <w:sz w:val="32"/>
          <w:szCs w:val="32"/>
        </w:rPr>
        <w:t>财政拨款收入支出总体与上年相比，</w:t>
      </w:r>
      <w:r>
        <w:rPr>
          <w:rFonts w:hint="eastAsia" w:ascii="仿宋_GB2312" w:eastAsia="仿宋_GB2312"/>
          <w:sz w:val="32"/>
          <w:szCs w:val="32"/>
        </w:rPr>
        <w:t>增加93.15万元，增长10.72%，主要原因是：自治区国有企业改革成本补助同比上年增加，在职人员工资调增，社保、住房公积金等相关人员经费增加。</w:t>
      </w:r>
      <w:bookmarkStart w:id="18" w:name="_Toc20360"/>
      <w:bookmarkStart w:id="19" w:name="_Toc13833"/>
      <w:r>
        <w:rPr>
          <w:rFonts w:hint="eastAsia" w:ascii="仿宋_GB2312" w:eastAsia="仿宋_GB2312"/>
          <w:b/>
          <w:bCs/>
          <w:sz w:val="32"/>
          <w:szCs w:val="32"/>
        </w:rPr>
        <w:t>与年初预算相比，</w:t>
      </w:r>
      <w:r>
        <w:rPr>
          <w:rFonts w:hint="eastAsia" w:ascii="仿宋_GB2312" w:eastAsia="仿宋_GB2312"/>
          <w:sz w:val="32"/>
          <w:szCs w:val="32"/>
        </w:rPr>
        <w:t>年初预算数665.58万元，决算数962.34万元，预决算差异率44.59%，主要原因是：年中追加人员工资、社保、公积金基数调增部分资金及自治区国有企业改革成本补助。</w:t>
      </w:r>
    </w:p>
    <w:p w14:paraId="1C5E3B9B">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五、一般公共预算财政拨款支出决算情况说明</w:t>
      </w:r>
      <w:bookmarkEnd w:id="18"/>
      <w:bookmarkEnd w:id="19"/>
    </w:p>
    <w:p w14:paraId="01309372">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14:paraId="62659A2A">
      <w:pPr>
        <w:spacing w:line="600" w:lineRule="exact"/>
        <w:ind w:firstLine="643" w:firstLineChars="200"/>
        <w:rPr>
          <w:rFonts w:ascii="仿宋_GB2312" w:eastAsia="仿宋_GB2312"/>
          <w:sz w:val="32"/>
          <w:szCs w:val="32"/>
        </w:rPr>
      </w:pPr>
      <w:r>
        <w:rPr>
          <w:rFonts w:hint="eastAsia" w:ascii="仿宋_GB2312" w:eastAsia="仿宋_GB2312"/>
          <w:b/>
          <w:bCs/>
          <w:sz w:val="32"/>
          <w:szCs w:val="32"/>
        </w:rPr>
        <w:t>2023年度一般公共预算财政拨款支出951.49万元，</w:t>
      </w:r>
      <w:r>
        <w:rPr>
          <w:rFonts w:hint="eastAsia" w:ascii="仿宋_GB2312" w:eastAsia="仿宋_GB2312"/>
          <w:sz w:val="32"/>
          <w:szCs w:val="32"/>
        </w:rPr>
        <w:t>占本年支出合计的</w:t>
      </w:r>
      <w:r>
        <w:rPr>
          <w:rFonts w:ascii="仿宋_GB2312" w:eastAsia="仿宋_GB2312"/>
          <w:sz w:val="32"/>
          <w:szCs w:val="32"/>
        </w:rPr>
        <w:t>99.97</w:t>
      </w:r>
      <w:r>
        <w:rPr>
          <w:rFonts w:hint="eastAsia" w:ascii="仿宋_GB2312" w:eastAsia="仿宋_GB2312"/>
          <w:sz w:val="32"/>
          <w:szCs w:val="32"/>
        </w:rPr>
        <w:t>%。</w:t>
      </w:r>
      <w:r>
        <w:rPr>
          <w:rFonts w:hint="eastAsia" w:ascii="仿宋_GB2312" w:eastAsia="仿宋_GB2312"/>
          <w:b/>
          <w:bCs/>
          <w:sz w:val="32"/>
          <w:szCs w:val="32"/>
        </w:rPr>
        <w:t>与上年相比，</w:t>
      </w:r>
      <w:r>
        <w:rPr>
          <w:rFonts w:ascii="仿宋_GB2312" w:eastAsia="仿宋_GB2312"/>
          <w:sz w:val="32"/>
          <w:szCs w:val="32"/>
        </w:rPr>
        <w:t>增加104.11</w:t>
      </w:r>
      <w:r>
        <w:rPr>
          <w:rFonts w:hint="eastAsia" w:ascii="仿宋_GB2312" w:eastAsia="仿宋_GB2312"/>
          <w:sz w:val="32"/>
          <w:szCs w:val="32"/>
        </w:rPr>
        <w:t>万元，</w:t>
      </w:r>
      <w:r>
        <w:rPr>
          <w:rFonts w:ascii="仿宋_GB2312" w:eastAsia="仿宋_GB2312"/>
          <w:sz w:val="32"/>
          <w:szCs w:val="32"/>
        </w:rPr>
        <w:t>增长12.29</w:t>
      </w:r>
      <w:r>
        <w:rPr>
          <w:rFonts w:hint="eastAsia" w:ascii="仿宋_GB2312" w:eastAsia="仿宋_GB2312"/>
          <w:sz w:val="32"/>
          <w:szCs w:val="32"/>
        </w:rPr>
        <w:t>%，主要原因是：自治区国有企业改革成本补助同比上年增加，在职人员工资调增，社保、住房公积金等相关人员经费增加。</w:t>
      </w:r>
      <w:r>
        <w:rPr>
          <w:rFonts w:hint="eastAsia" w:ascii="仿宋_GB2312" w:eastAsia="仿宋_GB2312"/>
          <w:b/>
          <w:bCs/>
          <w:sz w:val="32"/>
          <w:szCs w:val="32"/>
        </w:rPr>
        <w:t>与年初预算相比,</w:t>
      </w:r>
      <w:r>
        <w:rPr>
          <w:rFonts w:hint="eastAsia" w:ascii="仿宋_GB2312" w:eastAsia="仿宋_GB2312"/>
          <w:sz w:val="32"/>
          <w:szCs w:val="32"/>
        </w:rPr>
        <w:t>年初预算数</w:t>
      </w:r>
      <w:r>
        <w:rPr>
          <w:rFonts w:ascii="仿宋_GB2312" w:eastAsia="仿宋_GB2312"/>
          <w:sz w:val="32"/>
          <w:szCs w:val="32"/>
        </w:rPr>
        <w:t>665.58</w:t>
      </w:r>
      <w:r>
        <w:rPr>
          <w:rFonts w:hint="eastAsia" w:ascii="仿宋_GB2312" w:eastAsia="仿宋_GB2312"/>
          <w:sz w:val="32"/>
          <w:szCs w:val="32"/>
        </w:rPr>
        <w:t>万元，决算数</w:t>
      </w:r>
      <w:r>
        <w:rPr>
          <w:rFonts w:ascii="仿宋_GB2312" w:eastAsia="仿宋_GB2312"/>
          <w:sz w:val="32"/>
          <w:szCs w:val="32"/>
        </w:rPr>
        <w:t>951.49</w:t>
      </w:r>
      <w:r>
        <w:rPr>
          <w:rFonts w:hint="eastAsia" w:ascii="仿宋_GB2312" w:eastAsia="仿宋_GB2312"/>
          <w:sz w:val="32"/>
          <w:szCs w:val="32"/>
        </w:rPr>
        <w:t>万元，预决算差异率</w:t>
      </w:r>
      <w:r>
        <w:rPr>
          <w:rFonts w:ascii="仿宋_GB2312" w:eastAsia="仿宋_GB2312"/>
          <w:sz w:val="32"/>
          <w:szCs w:val="32"/>
        </w:rPr>
        <w:t>42.96</w:t>
      </w:r>
      <w:r>
        <w:rPr>
          <w:rFonts w:hint="eastAsia" w:ascii="仿宋_GB2312" w:eastAsia="仿宋_GB2312"/>
          <w:sz w:val="32"/>
          <w:szCs w:val="32"/>
        </w:rPr>
        <w:t>%，主要原因是：年中追加人员工资、社保、公积金基数调增部分资金及自治区国有企业改革成本补助。</w:t>
      </w:r>
    </w:p>
    <w:p w14:paraId="58583D12">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14:paraId="2D7E8133">
      <w:pPr>
        <w:ind w:firstLine="640" w:firstLineChars="200"/>
        <w:rPr>
          <w:rFonts w:ascii="黑体" w:hAnsi="黑体" w:eastAsia="黑体"/>
          <w:sz w:val="32"/>
          <w:szCs w:val="32"/>
        </w:rPr>
      </w:pPr>
      <w:r>
        <w:rPr>
          <w:rFonts w:hint="eastAsia" w:ascii="仿宋_GB2312" w:eastAsia="仿宋_GB2312"/>
          <w:sz w:val="32"/>
          <w:szCs w:val="32"/>
        </w:rPr>
        <w:t>1.社会保障和就业支出(类)951.49万元,占100.00%。</w:t>
      </w:r>
    </w:p>
    <w:p w14:paraId="7D795604">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14:paraId="47BCEC1D">
      <w:pPr>
        <w:ind w:firstLine="640" w:firstLineChars="200"/>
        <w:rPr>
          <w:rFonts w:hint="eastAsia" w:ascii="仿宋_GB2312" w:eastAsia="仿宋_GB2312"/>
          <w:b/>
          <w:bCs/>
          <w:sz w:val="32"/>
          <w:szCs w:val="32"/>
          <w:highlight w:val="yellow"/>
          <w:lang w:eastAsia="zh-CN"/>
        </w:rPr>
      </w:pPr>
      <w:r>
        <w:rPr>
          <w:rFonts w:hint="eastAsia" w:ascii="仿宋_GB2312" w:eastAsia="仿宋_GB2312"/>
          <w:sz w:val="32"/>
          <w:szCs w:val="32"/>
        </w:rPr>
        <w:t>1.社会保障和就业支出(类)人力资源和社会保障管理事务(款)行政运行(项):支出决算数为671.89万元，比上年决算增加56.36万元，增长9.16%</w:t>
      </w:r>
      <w:r>
        <w:rPr>
          <w:rFonts w:ascii="仿宋_GB2312" w:eastAsia="仿宋_GB2312"/>
          <w:sz w:val="32"/>
          <w:szCs w:val="32"/>
        </w:rPr>
        <w:t>,</w:t>
      </w:r>
      <w:r>
        <w:rPr>
          <w:rFonts w:hint="eastAsia" w:ascii="仿宋_GB2312" w:eastAsia="仿宋_GB2312"/>
          <w:sz w:val="32"/>
          <w:szCs w:val="32"/>
        </w:rPr>
        <w:t>主要原因是:在职人员工资调增，住房公积金等相关人员经费增加</w:t>
      </w:r>
      <w:r>
        <w:rPr>
          <w:rFonts w:hint="eastAsia" w:ascii="仿宋_GB2312" w:eastAsia="仿宋_GB2312"/>
          <w:sz w:val="32"/>
          <w:szCs w:val="32"/>
          <w:lang w:eastAsia="zh-CN"/>
        </w:rPr>
        <w:t>。</w:t>
      </w:r>
    </w:p>
    <w:p w14:paraId="3258E7B5">
      <w:pPr>
        <w:ind w:firstLine="640" w:firstLineChars="200"/>
        <w:outlineLvl w:val="1"/>
        <w:rPr>
          <w:rFonts w:ascii="黑体" w:hAnsi="黑体" w:eastAsia="黑体" w:cs="宋体"/>
          <w:bCs/>
          <w:kern w:val="0"/>
          <w:sz w:val="32"/>
          <w:szCs w:val="32"/>
        </w:rPr>
      </w:pPr>
      <w:bookmarkStart w:id="20" w:name="_Toc30870"/>
      <w:bookmarkStart w:id="21" w:name="_Toc11146"/>
      <w:r>
        <w:rPr>
          <w:rFonts w:hint="eastAsia" w:ascii="仿宋_GB2312" w:eastAsia="仿宋_GB2312"/>
          <w:sz w:val="32"/>
          <w:szCs w:val="32"/>
        </w:rPr>
        <w:t>2.社会保障和就业支出(类)人力资源和社会保障管理事务(款)社会保险经办机构(项):支出决算数为34.39万元，比上年决算增加6.09万元，增长21.52%</w:t>
      </w:r>
      <w:r>
        <w:rPr>
          <w:rFonts w:ascii="仿宋_GB2312" w:eastAsia="仿宋_GB2312"/>
          <w:sz w:val="32"/>
          <w:szCs w:val="32"/>
        </w:rPr>
        <w:t>,</w:t>
      </w:r>
      <w:r>
        <w:rPr>
          <w:rFonts w:hint="eastAsia" w:ascii="仿宋_GB2312" w:eastAsia="仿宋_GB2312"/>
          <w:sz w:val="32"/>
          <w:szCs w:val="32"/>
        </w:rPr>
        <w:t>主要原因是:全民参保登记计划实施费项目经费较上年增加</w:t>
      </w:r>
      <w:r>
        <w:rPr>
          <w:rFonts w:hint="eastAsia" w:ascii="仿宋_GB2312" w:eastAsia="仿宋_GB2312"/>
          <w:sz w:val="32"/>
          <w:szCs w:val="32"/>
          <w:lang w:eastAsia="zh-CN"/>
        </w:rPr>
        <w:t>。</w:t>
      </w:r>
    </w:p>
    <w:p w14:paraId="6BD22DBE">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3.社会保障和就业支出(类)人力资源和社会保障管理事务(款)其他人力资源和社会保障管理事务支出(项):支出决算数为3.26万元，比上年决算减少40.15万元，下降92.49%</w:t>
      </w:r>
      <w:r>
        <w:rPr>
          <w:rFonts w:ascii="仿宋_GB2312" w:eastAsia="仿宋_GB2312"/>
          <w:sz w:val="32"/>
          <w:szCs w:val="32"/>
        </w:rPr>
        <w:t>,</w:t>
      </w:r>
      <w:r>
        <w:rPr>
          <w:rFonts w:hint="eastAsia" w:ascii="仿宋_GB2312" w:eastAsia="仿宋_GB2312"/>
          <w:sz w:val="32"/>
          <w:szCs w:val="32"/>
        </w:rPr>
        <w:t>主要原因是:同比上年基金预决算经费减少</w:t>
      </w:r>
      <w:r>
        <w:rPr>
          <w:rFonts w:hint="eastAsia" w:ascii="仿宋_GB2312" w:eastAsia="仿宋_GB2312"/>
          <w:sz w:val="32"/>
          <w:szCs w:val="32"/>
          <w:lang w:eastAsia="zh-CN"/>
        </w:rPr>
        <w:t>。</w:t>
      </w:r>
    </w:p>
    <w:p w14:paraId="48B49BC6">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4.社会保障和就业支出(类)行政事业单位养老支出(款)机关事业单位基本养老保险缴费支出(项):支出决算数为61.43万元，比上年决算增加4.50万元，增长7.90%</w:t>
      </w:r>
      <w:r>
        <w:rPr>
          <w:rFonts w:ascii="仿宋_GB2312" w:eastAsia="仿宋_GB2312"/>
          <w:sz w:val="32"/>
          <w:szCs w:val="32"/>
        </w:rPr>
        <w:t>,</w:t>
      </w:r>
      <w:r>
        <w:rPr>
          <w:rFonts w:hint="eastAsia" w:ascii="仿宋_GB2312" w:eastAsia="仿宋_GB2312"/>
          <w:sz w:val="32"/>
          <w:szCs w:val="32"/>
        </w:rPr>
        <w:t>主要原因是:在职人员工资调增，养老保险缴费增加</w:t>
      </w:r>
      <w:r>
        <w:rPr>
          <w:rFonts w:hint="eastAsia" w:ascii="仿宋_GB2312" w:eastAsia="仿宋_GB2312"/>
          <w:sz w:val="32"/>
          <w:szCs w:val="32"/>
          <w:lang w:eastAsia="zh-CN"/>
        </w:rPr>
        <w:t>。</w:t>
      </w:r>
    </w:p>
    <w:p w14:paraId="37C51946">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5.社会保障和就业支出(类)企业改革补助(款)其他企业改革发展补助(项):支出决算数为180.53万元，比上年决算增加86.40万元，增长91.79%</w:t>
      </w:r>
      <w:r>
        <w:rPr>
          <w:rFonts w:ascii="仿宋_GB2312" w:eastAsia="仿宋_GB2312"/>
          <w:sz w:val="32"/>
          <w:szCs w:val="32"/>
        </w:rPr>
        <w:t>,</w:t>
      </w:r>
      <w:r>
        <w:rPr>
          <w:rFonts w:hint="eastAsia" w:ascii="仿宋_GB2312" w:eastAsia="仿宋_GB2312"/>
          <w:sz w:val="32"/>
          <w:szCs w:val="32"/>
        </w:rPr>
        <w:t>主要原因是:自治区国有企业改革成本补助同比上年增加</w:t>
      </w:r>
      <w:r>
        <w:rPr>
          <w:rFonts w:hint="eastAsia" w:ascii="仿宋_GB2312" w:eastAsia="仿宋_GB2312"/>
          <w:sz w:val="32"/>
          <w:szCs w:val="32"/>
          <w:lang w:eastAsia="zh-CN"/>
        </w:rPr>
        <w:t>。</w:t>
      </w:r>
    </w:p>
    <w:p w14:paraId="121739DE">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6.一般公共服务支出(类)组织事务(款)其他组织事务支出(项):支出决算数为0.00万元，比上年决算减少1.20万元，下降100%</w:t>
      </w:r>
      <w:r>
        <w:rPr>
          <w:rFonts w:ascii="仿宋_GB2312" w:eastAsia="仿宋_GB2312"/>
          <w:sz w:val="32"/>
          <w:szCs w:val="32"/>
        </w:rPr>
        <w:t>,</w:t>
      </w:r>
      <w:r>
        <w:rPr>
          <w:rFonts w:hint="eastAsia" w:ascii="仿宋_GB2312" w:eastAsia="仿宋_GB2312"/>
          <w:sz w:val="32"/>
          <w:szCs w:val="32"/>
        </w:rPr>
        <w:t>主要原因是:援疆干部南疆补贴减少</w:t>
      </w:r>
      <w:r>
        <w:rPr>
          <w:rFonts w:hint="eastAsia" w:ascii="仿宋_GB2312" w:eastAsia="仿宋_GB2312"/>
          <w:sz w:val="32"/>
          <w:szCs w:val="32"/>
          <w:lang w:eastAsia="zh-CN"/>
        </w:rPr>
        <w:t>。</w:t>
      </w:r>
    </w:p>
    <w:p w14:paraId="0B1F6365">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7.社会保障和就业支出(类)行政事业单位养老支出(款)机关事业单位职业年金缴费支出(项):支出决算数为0.00万元，比上年决算减少7.88万元，下降100%</w:t>
      </w:r>
      <w:r>
        <w:rPr>
          <w:rFonts w:ascii="仿宋_GB2312" w:eastAsia="仿宋_GB2312"/>
          <w:sz w:val="32"/>
          <w:szCs w:val="32"/>
        </w:rPr>
        <w:t>,</w:t>
      </w:r>
      <w:r>
        <w:rPr>
          <w:rFonts w:hint="eastAsia" w:ascii="仿宋_GB2312" w:eastAsia="仿宋_GB2312"/>
          <w:sz w:val="32"/>
          <w:szCs w:val="32"/>
        </w:rPr>
        <w:t>主要原因是:</w:t>
      </w:r>
      <w:r>
        <w:rPr>
          <w:rFonts w:hint="eastAsia" w:ascii="仿宋_GB2312" w:eastAsia="仿宋_GB2312"/>
          <w:sz w:val="32"/>
          <w:szCs w:val="32"/>
          <w:lang w:val="en-US" w:eastAsia="zh-CN"/>
        </w:rPr>
        <w:t>本年</w:t>
      </w:r>
      <w:r>
        <w:rPr>
          <w:rFonts w:hint="eastAsia" w:ascii="仿宋_GB2312" w:eastAsia="仿宋_GB2312"/>
          <w:sz w:val="32"/>
          <w:szCs w:val="32"/>
        </w:rPr>
        <w:t>无人员调出及退休人员，机关事业单位职业年金缴费减少</w:t>
      </w:r>
      <w:r>
        <w:rPr>
          <w:rFonts w:hint="eastAsia" w:ascii="仿宋_GB2312" w:eastAsia="仿宋_GB2312"/>
          <w:sz w:val="32"/>
          <w:szCs w:val="32"/>
          <w:lang w:eastAsia="zh-CN"/>
        </w:rPr>
        <w:t>。</w:t>
      </w:r>
    </w:p>
    <w:p w14:paraId="564770B0">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20"/>
      <w:bookmarkEnd w:id="21"/>
    </w:p>
    <w:p w14:paraId="769F3204">
      <w:pPr>
        <w:ind w:firstLine="640" w:firstLineChars="200"/>
        <w:rPr>
          <w:rFonts w:ascii="仿宋_GB2312" w:eastAsia="仿宋_GB2312"/>
          <w:sz w:val="32"/>
          <w:szCs w:val="32"/>
        </w:rPr>
      </w:pPr>
      <w:r>
        <w:rPr>
          <w:rFonts w:ascii="仿宋_GB2312" w:eastAsia="仿宋_GB2312"/>
          <w:sz w:val="32"/>
          <w:szCs w:val="32"/>
        </w:rPr>
        <w:t>2023</w:t>
      </w:r>
      <w:r>
        <w:rPr>
          <w:rFonts w:hint="eastAsia" w:ascii="仿宋_GB2312" w:eastAsia="仿宋_GB2312"/>
          <w:sz w:val="32"/>
          <w:szCs w:val="32"/>
        </w:rPr>
        <w:t>年度一般公共预算财政拨款基本支出</w:t>
      </w:r>
      <w:r>
        <w:rPr>
          <w:rFonts w:ascii="仿宋_GB2312" w:eastAsia="仿宋_GB2312"/>
          <w:sz w:val="32"/>
          <w:szCs w:val="32"/>
        </w:rPr>
        <w:t>733.31</w:t>
      </w:r>
      <w:r>
        <w:rPr>
          <w:rFonts w:hint="eastAsia" w:ascii="仿宋_GB2312" w:eastAsia="仿宋_GB2312"/>
          <w:sz w:val="32"/>
          <w:szCs w:val="32"/>
        </w:rPr>
        <w:t>万元，其中：</w:t>
      </w:r>
      <w:r>
        <w:rPr>
          <w:rFonts w:hint="eastAsia" w:ascii="仿宋_GB2312" w:eastAsia="仿宋_GB2312"/>
          <w:b/>
          <w:bCs/>
          <w:sz w:val="32"/>
          <w:szCs w:val="32"/>
        </w:rPr>
        <w:t>人员经费696.06万元，</w:t>
      </w:r>
      <w:r>
        <w:rPr>
          <w:rFonts w:hint="eastAsia" w:ascii="仿宋_GB2312" w:eastAsia="仿宋_GB2312"/>
          <w:sz w:val="32"/>
          <w:szCs w:val="32"/>
        </w:rPr>
        <w:t>包括：基本工资、津贴补贴、奖金、机关事业单位基本养老保险缴费、职工基本医疗保险缴费、公务员医疗补助缴费、其他社会保障缴费、住房公积金、其他工资福利支出、退休费、生活补助、医疗费补助、奖励金。</w:t>
      </w:r>
    </w:p>
    <w:p w14:paraId="2FBD913B">
      <w:pPr>
        <w:ind w:firstLine="643" w:firstLineChars="200"/>
        <w:rPr>
          <w:rFonts w:ascii="仿宋_GB2312" w:hAnsi="宋体" w:eastAsia="仿宋_GB2312" w:cs="宋体"/>
          <w:kern w:val="0"/>
          <w:sz w:val="32"/>
          <w:szCs w:val="32"/>
        </w:rPr>
      </w:pPr>
      <w:r>
        <w:rPr>
          <w:rFonts w:hint="eastAsia" w:ascii="仿宋_GB2312" w:eastAsia="仿宋_GB2312"/>
          <w:b/>
          <w:bCs/>
          <w:sz w:val="32"/>
          <w:szCs w:val="32"/>
        </w:rPr>
        <w:t>公用经费37.26万元，</w:t>
      </w:r>
      <w:r>
        <w:rPr>
          <w:rFonts w:hint="eastAsia" w:ascii="仿宋_GB2312" w:eastAsia="仿宋_GB2312"/>
          <w:sz w:val="32"/>
          <w:szCs w:val="32"/>
        </w:rPr>
        <w:t>包括：办公费、手续费、邮电费、差旅费、维修（护）费、工会经费、福利费、公务用车运行维护费、其他商品和服务支出。</w:t>
      </w:r>
    </w:p>
    <w:p w14:paraId="318BE359">
      <w:pPr>
        <w:ind w:firstLine="640" w:firstLineChars="200"/>
        <w:outlineLvl w:val="1"/>
        <w:rPr>
          <w:rFonts w:ascii="黑体" w:hAnsi="黑体" w:eastAsia="黑体" w:cs="宋体"/>
          <w:bCs/>
          <w:kern w:val="0"/>
          <w:sz w:val="32"/>
          <w:szCs w:val="32"/>
        </w:rPr>
      </w:pPr>
      <w:bookmarkStart w:id="22" w:name="_Toc21518"/>
      <w:bookmarkStart w:id="23" w:name="_Toc7190"/>
      <w:r>
        <w:rPr>
          <w:rFonts w:hint="eastAsia" w:ascii="黑体" w:hAnsi="黑体" w:eastAsia="黑体" w:cs="宋体"/>
          <w:bCs/>
          <w:kern w:val="0"/>
          <w:sz w:val="32"/>
          <w:szCs w:val="32"/>
        </w:rPr>
        <w:t>七、财政拨款“三公”经费支出决算情况说明</w:t>
      </w:r>
      <w:bookmarkEnd w:id="22"/>
      <w:bookmarkEnd w:id="23"/>
    </w:p>
    <w:p w14:paraId="2854D4D1">
      <w:pPr>
        <w:ind w:firstLine="643" w:firstLineChars="200"/>
        <w:rPr>
          <w:rFonts w:ascii="仿宋_GB2312" w:eastAsia="仿宋_GB2312"/>
          <w:sz w:val="32"/>
          <w:szCs w:val="32"/>
        </w:rPr>
      </w:pPr>
      <w:r>
        <w:rPr>
          <w:rFonts w:ascii="仿宋_GB2312" w:eastAsia="仿宋_GB2312"/>
          <w:b/>
          <w:bCs/>
          <w:sz w:val="32"/>
          <w:szCs w:val="32"/>
        </w:rPr>
        <w:t>2023</w:t>
      </w:r>
      <w:r>
        <w:rPr>
          <w:rFonts w:hint="eastAsia" w:ascii="仿宋_GB2312" w:eastAsia="仿宋_GB2312"/>
          <w:b/>
          <w:bCs/>
          <w:sz w:val="32"/>
          <w:szCs w:val="32"/>
        </w:rPr>
        <w:t>年度财政拨款“三公”经费支出</w:t>
      </w:r>
      <w:r>
        <w:rPr>
          <w:rFonts w:ascii="仿宋_GB2312" w:eastAsia="仿宋_GB2312"/>
          <w:b/>
          <w:bCs/>
          <w:sz w:val="32"/>
          <w:szCs w:val="32"/>
        </w:rPr>
        <w:t>4.50</w:t>
      </w:r>
      <w:r>
        <w:rPr>
          <w:rFonts w:hint="eastAsia" w:ascii="仿宋_GB2312" w:eastAsia="仿宋_GB2312"/>
          <w:b/>
          <w:bCs/>
          <w:sz w:val="32"/>
          <w:szCs w:val="32"/>
        </w:rPr>
        <w:t>万元，</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与上年相同，无差异</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4.50</w:t>
      </w:r>
      <w:r>
        <w:rPr>
          <w:rFonts w:hint="eastAsia" w:ascii="仿宋_GB2312" w:eastAsia="仿宋_GB2312"/>
          <w:sz w:val="32"/>
          <w:szCs w:val="32"/>
        </w:rPr>
        <w:t>万元，占</w:t>
      </w:r>
      <w:r>
        <w:rPr>
          <w:rFonts w:ascii="仿宋_GB2312" w:eastAsia="仿宋_GB2312"/>
          <w:sz w:val="32"/>
          <w:szCs w:val="32"/>
        </w:rPr>
        <w:t>100.00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与上年相同，无差异</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w:t>
      </w:r>
    </w:p>
    <w:p w14:paraId="149BF96C">
      <w:pPr>
        <w:ind w:firstLine="643" w:firstLineChars="200"/>
        <w:rPr>
          <w:rFonts w:ascii="仿宋_GB2312" w:eastAsia="仿宋_GB2312"/>
          <w:b/>
          <w:bCs/>
          <w:sz w:val="32"/>
          <w:szCs w:val="32"/>
        </w:rPr>
      </w:pPr>
      <w:r>
        <w:rPr>
          <w:rFonts w:hint="eastAsia" w:ascii="仿宋_GB2312" w:eastAsia="仿宋_GB2312"/>
          <w:b/>
          <w:bCs/>
          <w:sz w:val="32"/>
          <w:szCs w:val="32"/>
        </w:rPr>
        <w:t>具体情况如下：</w:t>
      </w:r>
    </w:p>
    <w:p w14:paraId="5605577C">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14:paraId="136D6F57">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4.50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4.50</w:t>
      </w:r>
      <w:r>
        <w:rPr>
          <w:rFonts w:hint="eastAsia" w:ascii="仿宋_GB2312" w:eastAsia="仿宋_GB2312"/>
          <w:sz w:val="32"/>
          <w:szCs w:val="32"/>
        </w:rPr>
        <w:t>万元。公务用车运行维护费开支内容包括公务用车修理费、公务用车加油费、公务用车保险费、公务用车过路费。公务用车购置数</w:t>
      </w:r>
      <w:r>
        <w:rPr>
          <w:rFonts w:ascii="仿宋_GB2312" w:eastAsia="仿宋_GB2312"/>
          <w:sz w:val="32"/>
          <w:szCs w:val="32"/>
        </w:rPr>
        <w:t>0</w:t>
      </w:r>
      <w:r>
        <w:rPr>
          <w:rFonts w:hint="eastAsia" w:ascii="仿宋_GB2312" w:eastAsia="仿宋_GB2312"/>
          <w:sz w:val="32"/>
          <w:szCs w:val="32"/>
        </w:rPr>
        <w:t>辆，公务用车保有量3辆。国有资产占用情况中固定资产车辆</w:t>
      </w:r>
      <w:r>
        <w:rPr>
          <w:rFonts w:ascii="仿宋_GB2312" w:eastAsia="仿宋_GB2312"/>
          <w:sz w:val="32"/>
          <w:szCs w:val="32"/>
        </w:rPr>
        <w:t>3</w:t>
      </w:r>
      <w:r>
        <w:rPr>
          <w:rFonts w:hint="eastAsia" w:ascii="仿宋_GB2312" w:eastAsia="仿宋_GB2312"/>
          <w:sz w:val="32"/>
          <w:szCs w:val="32"/>
        </w:rPr>
        <w:t>辆，与公务用车保有量差异原因是：公务用车保有量与固定资产车辆一致。</w:t>
      </w:r>
    </w:p>
    <w:p w14:paraId="35B738CA">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14:paraId="5BCBC3CF">
      <w:pPr>
        <w:ind w:firstLine="643" w:firstLineChars="200"/>
        <w:rPr>
          <w:rFonts w:ascii="仿宋_GB2312" w:eastAsia="仿宋_GB2312"/>
          <w:sz w:val="32"/>
          <w:szCs w:val="32"/>
        </w:rPr>
      </w:pPr>
      <w:r>
        <w:rPr>
          <w:rFonts w:hint="eastAsia" w:ascii="仿宋_GB2312" w:eastAsia="仿宋_GB2312"/>
          <w:b/>
          <w:bCs/>
          <w:sz w:val="32"/>
          <w:szCs w:val="32"/>
        </w:rPr>
        <w:t>与全年预算相比，</w:t>
      </w:r>
      <w:r>
        <w:rPr>
          <w:rFonts w:hint="eastAsia" w:ascii="仿宋_GB2312" w:eastAsia="仿宋_GB2312"/>
          <w:sz w:val="32"/>
          <w:szCs w:val="32"/>
        </w:rPr>
        <w:t>财政拨款“三公”经费支出全年预算数4.50万元，决算数</w:t>
      </w:r>
      <w:r>
        <w:rPr>
          <w:rFonts w:ascii="仿宋_GB2312" w:eastAsia="仿宋_GB2312"/>
          <w:sz w:val="32"/>
          <w:szCs w:val="32"/>
        </w:rPr>
        <w:t>4.50</w:t>
      </w:r>
      <w:r>
        <w:rPr>
          <w:rFonts w:hint="eastAsia" w:ascii="仿宋_GB2312" w:eastAsia="仿宋_GB2312"/>
          <w:sz w:val="32"/>
          <w:szCs w:val="32"/>
        </w:rPr>
        <w:t>万元，预决算差异率0.00%，主要原因是：预决算数一致，无差异。</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预算数4.50万元，决算数4.50万元，预决算差异率0.00%，主要原因是：预决算数一致，无差异；</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14:paraId="67299DFB">
      <w:pPr>
        <w:ind w:firstLine="640" w:firstLineChars="200"/>
        <w:outlineLvl w:val="1"/>
        <w:rPr>
          <w:rFonts w:ascii="黑体" w:hAnsi="黑体" w:eastAsia="黑体" w:cs="宋体"/>
          <w:bCs/>
          <w:kern w:val="0"/>
          <w:sz w:val="32"/>
          <w:szCs w:val="32"/>
        </w:rPr>
      </w:pPr>
      <w:bookmarkStart w:id="24" w:name="_Toc7927"/>
      <w:bookmarkStart w:id="25" w:name="_Toc5810"/>
      <w:r>
        <w:rPr>
          <w:rFonts w:hint="eastAsia" w:ascii="黑体" w:hAnsi="黑体" w:eastAsia="黑体" w:cs="宋体"/>
          <w:bCs/>
          <w:kern w:val="0"/>
          <w:sz w:val="32"/>
          <w:szCs w:val="32"/>
        </w:rPr>
        <w:t>八、政府性基金预算财政拨款收入支出决算情况说明</w:t>
      </w:r>
      <w:bookmarkEnd w:id="24"/>
      <w:bookmarkEnd w:id="25"/>
    </w:p>
    <w:p w14:paraId="1AD5961D">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5228B36">
      <w:pPr>
        <w:ind w:firstLine="64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14:paraId="76621D99">
      <w:pPr>
        <w:ind w:firstLine="64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889D89B">
      <w:pPr>
        <w:ind w:firstLine="64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14:paraId="071E0832">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14:paraId="54806FC6">
      <w:pPr>
        <w:ind w:firstLine="640" w:firstLineChars="200"/>
        <w:outlineLvl w:val="2"/>
        <w:rPr>
          <w:rFonts w:ascii="黑体" w:hAnsi="黑体" w:eastAsia="黑体"/>
          <w:sz w:val="32"/>
          <w:szCs w:val="32"/>
        </w:rPr>
      </w:pPr>
      <w:r>
        <w:rPr>
          <w:rFonts w:hint="eastAsia" w:ascii="仿宋_GB2312" w:eastAsia="仿宋_GB2312"/>
          <w:sz w:val="32"/>
          <w:szCs w:val="32"/>
        </w:rPr>
        <w:t>2023年度和田地区社会保险中心（行政单位和参照公务员法管理事业单位）机关运行经费支出</w:t>
      </w:r>
      <w:r>
        <w:rPr>
          <w:rFonts w:ascii="仿宋_GB2312" w:eastAsia="仿宋_GB2312"/>
          <w:sz w:val="32"/>
          <w:szCs w:val="32"/>
        </w:rPr>
        <w:t>37.26</w:t>
      </w:r>
      <w:r>
        <w:rPr>
          <w:rFonts w:hint="eastAsia" w:ascii="仿宋_GB2312" w:eastAsia="仿宋_GB2312"/>
          <w:sz w:val="32"/>
          <w:szCs w:val="32"/>
        </w:rPr>
        <w:t>万元，比上年增加8.90万元，增长31.38%，主要原因是：工作需要，社保经办机构运行人员</w:t>
      </w:r>
      <w:r>
        <w:rPr>
          <w:rFonts w:hint="eastAsia" w:ascii="仿宋_GB2312" w:eastAsia="仿宋_GB2312"/>
          <w:sz w:val="32"/>
          <w:szCs w:val="32"/>
          <w:lang w:val="en-US" w:eastAsia="zh-CN"/>
        </w:rPr>
        <w:t>差旅费</w:t>
      </w:r>
      <w:r>
        <w:rPr>
          <w:rFonts w:hint="eastAsia" w:ascii="仿宋_GB2312" w:eastAsia="仿宋_GB2312"/>
          <w:sz w:val="32"/>
          <w:szCs w:val="32"/>
        </w:rPr>
        <w:t>增加。</w:t>
      </w:r>
    </w:p>
    <w:p w14:paraId="1DAA5946">
      <w:pPr>
        <w:ind w:firstLine="640" w:firstLineChars="200"/>
        <w:rPr>
          <w:rFonts w:ascii="仿宋_GB2312" w:eastAsia="仿宋_GB2312"/>
          <w:sz w:val="32"/>
          <w:szCs w:val="32"/>
        </w:rPr>
      </w:pPr>
      <w:r>
        <w:rPr>
          <w:rFonts w:hint="eastAsia" w:ascii="黑体" w:hAnsi="黑体" w:eastAsia="黑体"/>
          <w:sz w:val="32"/>
          <w:szCs w:val="32"/>
        </w:rPr>
        <w:t>（二）政府采购情况</w:t>
      </w:r>
    </w:p>
    <w:p w14:paraId="7ACFC8DB">
      <w:pPr>
        <w:ind w:firstLine="640" w:firstLineChars="200"/>
        <w:rPr>
          <w:rFonts w:ascii="仿宋_GB2312" w:eastAsia="仿宋_GB2312"/>
          <w:sz w:val="32"/>
          <w:szCs w:val="32"/>
        </w:rPr>
      </w:pPr>
      <w:r>
        <w:rPr>
          <w:rFonts w:hint="eastAsia" w:ascii="仿宋_GB2312" w:eastAsia="仿宋_GB2312"/>
          <w:sz w:val="32"/>
          <w:szCs w:val="32"/>
        </w:rPr>
        <w:t>2023年度政府采购支出总额</w:t>
      </w:r>
      <w:r>
        <w:rPr>
          <w:rFonts w:ascii="仿宋_GB2312" w:eastAsia="仿宋_GB2312"/>
          <w:sz w:val="32"/>
          <w:szCs w:val="32"/>
        </w:rPr>
        <w:t>8.99</w:t>
      </w:r>
      <w:r>
        <w:rPr>
          <w:rFonts w:hint="eastAsia" w:ascii="仿宋_GB2312" w:eastAsia="仿宋_GB2312"/>
          <w:sz w:val="32"/>
          <w:szCs w:val="32"/>
        </w:rPr>
        <w:t>万元，其中：政府采购货物支出</w:t>
      </w:r>
      <w:r>
        <w:rPr>
          <w:rFonts w:ascii="仿宋_GB2312" w:eastAsia="仿宋_GB2312"/>
          <w:sz w:val="32"/>
          <w:szCs w:val="32"/>
        </w:rPr>
        <w:t>0.24</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8.75</w:t>
      </w:r>
      <w:r>
        <w:rPr>
          <w:rFonts w:hint="eastAsia" w:ascii="仿宋_GB2312" w:eastAsia="仿宋_GB2312"/>
          <w:sz w:val="32"/>
          <w:szCs w:val="32"/>
        </w:rPr>
        <w:t>万元。</w:t>
      </w:r>
    </w:p>
    <w:p w14:paraId="41923E10">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6.56</w:t>
      </w:r>
      <w:r>
        <w:rPr>
          <w:rFonts w:hint="eastAsia" w:ascii="仿宋_GB2312" w:eastAsia="仿宋_GB2312"/>
          <w:sz w:val="32"/>
          <w:szCs w:val="32"/>
        </w:rPr>
        <w:t>万元，占政府采购支出总额的</w:t>
      </w:r>
      <w:r>
        <w:rPr>
          <w:rFonts w:ascii="仿宋_GB2312" w:eastAsia="仿宋_GB2312"/>
          <w:sz w:val="32"/>
          <w:szCs w:val="32"/>
        </w:rPr>
        <w:t>72.97</w:t>
      </w:r>
      <w:r>
        <w:rPr>
          <w:rFonts w:hint="eastAsia" w:ascii="仿宋_GB2312" w:eastAsia="仿宋_GB2312"/>
          <w:sz w:val="32"/>
          <w:szCs w:val="32"/>
        </w:rPr>
        <w:t>%，其中：授予小微企业合同金额</w:t>
      </w:r>
      <w:r>
        <w:rPr>
          <w:rFonts w:ascii="仿宋_GB2312" w:eastAsia="仿宋_GB2312"/>
          <w:sz w:val="32"/>
          <w:szCs w:val="32"/>
        </w:rPr>
        <w:t>6.48</w:t>
      </w:r>
      <w:r>
        <w:rPr>
          <w:rFonts w:hint="eastAsia" w:ascii="仿宋_GB2312" w:eastAsia="仿宋_GB2312"/>
          <w:sz w:val="32"/>
          <w:szCs w:val="32"/>
        </w:rPr>
        <w:t>万元，占政府采购支出总额的</w:t>
      </w:r>
      <w:r>
        <w:rPr>
          <w:rFonts w:ascii="仿宋_GB2312" w:eastAsia="仿宋_GB2312"/>
          <w:sz w:val="32"/>
          <w:szCs w:val="32"/>
        </w:rPr>
        <w:t>72.08</w:t>
      </w:r>
      <w:r>
        <w:rPr>
          <w:rFonts w:hint="eastAsia" w:ascii="仿宋_GB2312" w:eastAsia="仿宋_GB2312"/>
          <w:sz w:val="32"/>
          <w:szCs w:val="32"/>
        </w:rPr>
        <w:t>%。</w:t>
      </w:r>
    </w:p>
    <w:p w14:paraId="171E7DE0">
      <w:pPr>
        <w:ind w:firstLine="640" w:firstLineChars="200"/>
        <w:outlineLvl w:val="2"/>
        <w:rPr>
          <w:rFonts w:ascii="黑体" w:hAnsi="黑体" w:eastAsia="黑体"/>
          <w:sz w:val="32"/>
          <w:szCs w:val="32"/>
        </w:rPr>
      </w:pPr>
      <w:bookmarkStart w:id="26" w:name="_Toc8391"/>
      <w:bookmarkStart w:id="27" w:name="_Toc4591"/>
      <w:r>
        <w:rPr>
          <w:rFonts w:hint="eastAsia" w:ascii="黑体" w:hAnsi="黑体" w:eastAsia="黑体"/>
          <w:sz w:val="32"/>
          <w:szCs w:val="32"/>
        </w:rPr>
        <w:t>（三）国有资产占用情况说明</w:t>
      </w:r>
      <w:bookmarkEnd w:id="26"/>
      <w:bookmarkEnd w:id="27"/>
    </w:p>
    <w:p w14:paraId="1D66565A">
      <w:pPr>
        <w:ind w:firstLine="640" w:firstLineChars="200"/>
        <w:rPr>
          <w:rFonts w:ascii="仿宋_GB2312" w:eastAsia="仿宋_GB2312"/>
          <w:sz w:val="32"/>
          <w:szCs w:val="32"/>
        </w:rPr>
      </w:pPr>
      <w:r>
        <w:rPr>
          <w:rFonts w:hint="eastAsia" w:ascii="仿宋_GB2312" w:eastAsia="仿宋_GB2312"/>
          <w:sz w:val="32"/>
          <w:szCs w:val="32"/>
        </w:rPr>
        <w:t>截至2023年12月31日，固定资产原值476.25万元，房屋</w:t>
      </w:r>
      <w:r>
        <w:rPr>
          <w:rFonts w:ascii="仿宋_GB2312" w:eastAsia="仿宋_GB2312"/>
          <w:sz w:val="32"/>
          <w:szCs w:val="32"/>
        </w:rPr>
        <w:t>637.90</w:t>
      </w:r>
      <w:r>
        <w:rPr>
          <w:rFonts w:hint="eastAsia" w:ascii="仿宋_GB2312" w:eastAsia="仿宋_GB2312"/>
          <w:sz w:val="32"/>
          <w:szCs w:val="32"/>
        </w:rPr>
        <w:t>平方米，价值</w:t>
      </w:r>
      <w:r>
        <w:rPr>
          <w:rFonts w:ascii="仿宋_GB2312" w:eastAsia="仿宋_GB2312"/>
          <w:sz w:val="32"/>
          <w:szCs w:val="32"/>
        </w:rPr>
        <w:t>15.84</w:t>
      </w:r>
      <w:r>
        <w:rPr>
          <w:rFonts w:hint="eastAsia" w:ascii="仿宋_GB2312" w:eastAsia="仿宋_GB2312"/>
          <w:sz w:val="32"/>
          <w:szCs w:val="32"/>
        </w:rPr>
        <w:t>万元。车辆</w:t>
      </w:r>
      <w:r>
        <w:rPr>
          <w:rFonts w:ascii="仿宋_GB2312" w:eastAsia="仿宋_GB2312"/>
          <w:sz w:val="32"/>
          <w:szCs w:val="32"/>
        </w:rPr>
        <w:t>3</w:t>
      </w:r>
      <w:r>
        <w:rPr>
          <w:rFonts w:hint="eastAsia" w:ascii="仿宋_GB2312" w:eastAsia="仿宋_GB2312"/>
          <w:sz w:val="32"/>
          <w:szCs w:val="32"/>
        </w:rPr>
        <w:t>辆，价值</w:t>
      </w:r>
      <w:r>
        <w:rPr>
          <w:rFonts w:ascii="仿宋_GB2312" w:eastAsia="仿宋_GB2312"/>
          <w:sz w:val="32"/>
          <w:szCs w:val="32"/>
        </w:rPr>
        <w:t>72.52</w:t>
      </w:r>
      <w:r>
        <w:rPr>
          <w:rFonts w:hint="eastAsia" w:ascii="仿宋_GB2312" w:eastAsia="仿宋_GB2312"/>
          <w:sz w:val="32"/>
          <w:szCs w:val="32"/>
        </w:rPr>
        <w:t>万元，其中：副部（省）级及以上领导用车0辆、主要负责人用车0辆、机要通信用车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辆、离退休干部服务用车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3</w:t>
      </w:r>
      <w:r>
        <w:rPr>
          <w:rFonts w:hint="eastAsia" w:ascii="仿宋_GB2312" w:eastAsia="仿宋_GB2312"/>
          <w:sz w:val="32"/>
          <w:szCs w:val="32"/>
        </w:rPr>
        <w:t>辆，其他用车主要是：单位公务用车；单价100万元（含）以上设备（不含车辆）</w:t>
      </w:r>
      <w:r>
        <w:rPr>
          <w:rFonts w:ascii="仿宋_GB2312" w:eastAsia="仿宋_GB2312"/>
          <w:sz w:val="32"/>
          <w:szCs w:val="32"/>
        </w:rPr>
        <w:t>0</w:t>
      </w:r>
      <w:r>
        <w:rPr>
          <w:rFonts w:hint="eastAsia" w:ascii="仿宋_GB2312" w:eastAsia="仿宋_GB2312"/>
          <w:sz w:val="32"/>
          <w:szCs w:val="32"/>
        </w:rPr>
        <w:t>台（套）。</w:t>
      </w:r>
    </w:p>
    <w:p w14:paraId="53549D15">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E990C6C">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2023</w:t>
      </w:r>
      <w:r>
        <w:rPr>
          <w:rFonts w:hint="eastAsia" w:ascii="仿宋_GB2312" w:eastAsia="仿宋_GB2312"/>
          <w:sz w:val="32"/>
          <w:szCs w:val="32"/>
        </w:rPr>
        <w:t>年度预算绩效管理整体支出绩效自评表1个，全年预算总额968.20万元，实际执行总额951.77万元；预算绩效评价项目</w:t>
      </w:r>
      <w:r>
        <w:rPr>
          <w:rFonts w:ascii="仿宋_GB2312" w:eastAsia="仿宋_GB2312"/>
          <w:sz w:val="32"/>
          <w:szCs w:val="32"/>
        </w:rPr>
        <w:t>3</w:t>
      </w:r>
      <w:r>
        <w:rPr>
          <w:rFonts w:hint="eastAsia" w:ascii="仿宋_GB2312" w:eastAsia="仿宋_GB2312"/>
          <w:sz w:val="32"/>
          <w:szCs w:val="32"/>
        </w:rPr>
        <w:t>个，全年预算数224.01万元，全年执行数218.18万元。预算绩效管理取得的成效：</w:t>
      </w:r>
      <w:r>
        <w:rPr>
          <w:rFonts w:ascii="仿宋_GB2312" w:eastAsia="仿宋_GB2312"/>
          <w:sz w:val="32"/>
          <w:szCs w:val="32"/>
        </w:rPr>
        <w:t>1.为加强预算管理，规范财务行为，我单位已制定《和田地区社保中心预算绩效管理工作实施办法</w:t>
      </w:r>
      <w:r>
        <w:rPr>
          <w:rFonts w:hint="eastAsia" w:ascii="仿宋_GB2312" w:eastAsia="仿宋_GB2312"/>
          <w:sz w:val="32"/>
          <w:szCs w:val="32"/>
          <w:lang w:eastAsia="zh-CN"/>
        </w:rPr>
        <w:t>》《</w:t>
      </w:r>
      <w:r>
        <w:rPr>
          <w:rFonts w:ascii="仿宋_GB2312" w:eastAsia="仿宋_GB2312"/>
          <w:sz w:val="32"/>
          <w:szCs w:val="32"/>
        </w:rPr>
        <w:t>和田地区社保中心财务管理制度》等健全完整的各项管理制度，有效保障了我单位高</w:t>
      </w:r>
      <w:r>
        <w:rPr>
          <w:rFonts w:hint="eastAsia" w:ascii="仿宋_GB2312" w:eastAsia="仿宋_GB2312"/>
          <w:sz w:val="32"/>
          <w:szCs w:val="32"/>
          <w:lang w:eastAsia="zh-CN"/>
        </w:rPr>
        <w:t>效地</w:t>
      </w:r>
      <w:r>
        <w:rPr>
          <w:rFonts w:ascii="仿宋_GB2312" w:eastAsia="仿宋_GB2312"/>
          <w:sz w:val="32"/>
          <w:szCs w:val="32"/>
        </w:rPr>
        <w:t>履行工作职能，较</w:t>
      </w:r>
      <w:r>
        <w:rPr>
          <w:rFonts w:hint="eastAsia" w:ascii="仿宋_GB2312" w:eastAsia="仿宋_GB2312"/>
          <w:sz w:val="32"/>
          <w:szCs w:val="32"/>
          <w:lang w:eastAsia="zh-CN"/>
        </w:rPr>
        <w:t>好地</w:t>
      </w:r>
      <w:r>
        <w:rPr>
          <w:rFonts w:ascii="仿宋_GB2312" w:eastAsia="仿宋_GB2312"/>
          <w:sz w:val="32"/>
          <w:szCs w:val="32"/>
        </w:rPr>
        <w:t>促进事业发展。2.部门预算资金使用符合国家法规和财务管理制度；预算资金拨付有完整的审批程序和手续，符合项目预算批复或合同规定的用途；不存在截留、挤占、挪用、虚列支出等情况，确保我单位预算资金规范运行。3.按照和田地区财政局预决算信息公开工作要求，我单位在和田地区政府信息网财政信息公开专栏对本单位预决算信息进行了公开</w:t>
      </w:r>
      <w:r>
        <w:rPr>
          <w:rFonts w:hint="eastAsia" w:ascii="仿宋_GB2312" w:eastAsia="仿宋_GB2312"/>
          <w:sz w:val="32"/>
          <w:szCs w:val="32"/>
        </w:rPr>
        <w:t>。发现的问题及原因：</w:t>
      </w:r>
      <w:r>
        <w:rPr>
          <w:rFonts w:ascii="仿宋_GB2312" w:eastAsia="仿宋_GB2312"/>
          <w:sz w:val="32"/>
          <w:szCs w:val="32"/>
        </w:rPr>
        <w:t>1.部分业务人员绩效管理意识有待增强，未能全面深入认识理解绩效管理工作的意义。绩效管理经验不足，预算绩效管理工作有待进一步落实。2.绩效指标的明确性、可衡量性、相关性还需进一步提升。预算精细化管理还需完善，预算编制管理水平仍有进一步提升的空间</w:t>
      </w:r>
      <w:r>
        <w:rPr>
          <w:rFonts w:hint="eastAsia" w:ascii="仿宋_GB2312" w:eastAsia="仿宋_GB2312"/>
          <w:sz w:val="32"/>
          <w:szCs w:val="32"/>
        </w:rPr>
        <w:t>。下一步改进措施：</w:t>
      </w:r>
      <w:r>
        <w:rPr>
          <w:rFonts w:ascii="仿宋_GB2312" w:eastAsia="仿宋_GB2312"/>
          <w:sz w:val="32"/>
          <w:szCs w:val="32"/>
        </w:rPr>
        <w:t>1.加大绩效工作宣传力度，强化绩效理念；2.加大绩效工作宣传力度，强化绩效理念。完善绩效指标，提高整体绩效目标质量；3.</w:t>
      </w:r>
      <w:r>
        <w:rPr>
          <w:rFonts w:hint="eastAsia" w:ascii="仿宋_GB2312" w:eastAsia="仿宋_GB2312"/>
          <w:sz w:val="32"/>
          <w:szCs w:val="32"/>
          <w:lang w:eastAsia="zh-CN"/>
        </w:rPr>
        <w:t>加大</w:t>
      </w:r>
      <w:r>
        <w:rPr>
          <w:rFonts w:ascii="仿宋_GB2312" w:eastAsia="仿宋_GB2312"/>
          <w:sz w:val="32"/>
          <w:szCs w:val="32"/>
        </w:rPr>
        <w:t>对专项资金的检查力度；</w:t>
      </w:r>
      <w:r>
        <w:rPr>
          <w:rFonts w:hint="eastAsia" w:ascii="仿宋_GB2312" w:eastAsia="仿宋_GB2312"/>
          <w:sz w:val="32"/>
          <w:szCs w:val="32"/>
          <w:lang w:val="en-US" w:eastAsia="zh-CN"/>
        </w:rPr>
        <w:t>4</w:t>
      </w:r>
      <w:r>
        <w:rPr>
          <w:rFonts w:ascii="仿宋_GB2312" w:eastAsia="仿宋_GB2312"/>
          <w:sz w:val="32"/>
          <w:szCs w:val="32"/>
        </w:rPr>
        <w:t>.继续完善预算绩效管理相关工作制度，建立全过程预算绩效管理链条，有效贯彻落实全面实施绩效管理的精神</w:t>
      </w:r>
      <w:r>
        <w:rPr>
          <w:rFonts w:hint="eastAsia" w:ascii="仿宋_GB2312" w:eastAsia="仿宋_GB2312"/>
          <w:sz w:val="32"/>
          <w:szCs w:val="32"/>
        </w:rPr>
        <w:t>。具体项目自评情况附绩效自评表及自评报告。</w:t>
      </w:r>
    </w:p>
    <w:p w14:paraId="7691B201">
      <w:pPr>
        <w:rPr>
          <w:rFonts w:ascii="仿宋_GB2312" w:hAnsi="宋体" w:eastAsia="仿宋_GB2312" w:cs="宋体"/>
          <w:kern w:val="0"/>
          <w:sz w:val="24"/>
          <w:szCs w:val="32"/>
        </w:rPr>
      </w:pPr>
      <w:bookmarkStart w:id="30" w:name="_Toc3250"/>
      <w:bookmarkStart w:id="31" w:name="_Toc24143"/>
      <w:r>
        <w:rPr>
          <w:rFonts w:hint="eastAsia" w:ascii="仿宋_GB2312" w:hAnsi="宋体" w:eastAsia="仿宋_GB2312" w:cs="宋体"/>
          <w:kern w:val="0"/>
          <w:sz w:val="24"/>
          <w:szCs w:val="32"/>
        </w:rPr>
        <w:br w:type="page"/>
      </w:r>
    </w:p>
    <w:p w14:paraId="54A34E13">
      <w:pPr>
        <w:rPr>
          <w:rFonts w:ascii="黑体" w:hAnsi="黑体" w:eastAsia="黑体"/>
          <w:sz w:val="32"/>
          <w:szCs w:val="32"/>
        </w:rPr>
      </w:pPr>
    </w:p>
    <w:tbl>
      <w:tblPr>
        <w:tblStyle w:val="11"/>
        <w:tblW w:w="18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369"/>
        <w:gridCol w:w="555"/>
        <w:gridCol w:w="675"/>
        <w:gridCol w:w="357"/>
        <w:gridCol w:w="1044"/>
        <w:gridCol w:w="12"/>
        <w:gridCol w:w="912"/>
        <w:gridCol w:w="180"/>
        <w:gridCol w:w="948"/>
        <w:gridCol w:w="147"/>
        <w:gridCol w:w="1029"/>
        <w:gridCol w:w="1032"/>
        <w:gridCol w:w="873"/>
        <w:gridCol w:w="9022"/>
      </w:tblGrid>
      <w:tr w14:paraId="4BE5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22" w:type="dxa"/>
            <w:gridSpan w:val="14"/>
            <w:tcBorders>
              <w:top w:val="nil"/>
              <w:left w:val="nil"/>
              <w:bottom w:val="nil"/>
              <w:right w:val="nil"/>
            </w:tcBorders>
          </w:tcPr>
          <w:p w14:paraId="34359A28">
            <w:pPr>
              <w:jc w:val="center"/>
              <w:rPr>
                <w:rFonts w:ascii="宋体" w:hAnsi="宋体" w:cs="宋体"/>
                <w:sz w:val="24"/>
              </w:rPr>
            </w:pPr>
            <w:r>
              <w:rPr>
                <w:rFonts w:hint="eastAsia" w:ascii="宋体" w:hAnsi="宋体" w:cs="宋体"/>
                <w:sz w:val="24"/>
              </w:rPr>
              <w:t>部门（单位）整体支出绩效目标自评表</w:t>
            </w:r>
          </w:p>
        </w:tc>
        <w:tc>
          <w:tcPr>
            <w:tcW w:w="9022" w:type="dxa"/>
            <w:tcBorders>
              <w:top w:val="nil"/>
              <w:left w:val="nil"/>
              <w:bottom w:val="nil"/>
              <w:right w:val="nil"/>
            </w:tcBorders>
          </w:tcPr>
          <w:p w14:paraId="6D7C317B">
            <w:pPr>
              <w:jc w:val="center"/>
              <w:rPr>
                <w:rFonts w:hint="eastAsia" w:ascii="宋体" w:hAnsi="宋体" w:cs="宋体"/>
                <w:sz w:val="24"/>
              </w:rPr>
            </w:pPr>
          </w:p>
        </w:tc>
      </w:tr>
      <w:tr w14:paraId="2D19D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gridSpan w:val="3"/>
            <w:tcBorders>
              <w:top w:val="single" w:color="auto" w:sz="4" w:space="0"/>
            </w:tcBorders>
          </w:tcPr>
          <w:p w14:paraId="74700240">
            <w:pPr>
              <w:rPr>
                <w:rFonts w:ascii="宋体" w:hAnsi="宋体" w:cs="宋体"/>
                <w:sz w:val="16"/>
                <w:szCs w:val="16"/>
              </w:rPr>
            </w:pPr>
            <w:r>
              <w:rPr>
                <w:rFonts w:hint="eastAsia" w:ascii="宋体" w:hAnsi="宋体" w:cs="宋体"/>
                <w:sz w:val="16"/>
                <w:szCs w:val="16"/>
              </w:rPr>
              <w:t>年度</w:t>
            </w:r>
          </w:p>
        </w:tc>
        <w:tc>
          <w:tcPr>
            <w:tcW w:w="7209" w:type="dxa"/>
            <w:gridSpan w:val="11"/>
            <w:tcBorders>
              <w:top w:val="single" w:color="auto" w:sz="4" w:space="0"/>
            </w:tcBorders>
          </w:tcPr>
          <w:p w14:paraId="20A9862B">
            <w:pPr>
              <w:rPr>
                <w:rFonts w:ascii="宋体" w:hAnsi="宋体" w:cs="宋体"/>
                <w:sz w:val="16"/>
                <w:szCs w:val="16"/>
              </w:rPr>
            </w:pPr>
            <w:r>
              <w:rPr>
                <w:rFonts w:hint="eastAsia" w:ascii="宋体" w:hAnsi="宋体" w:cs="宋体"/>
                <w:sz w:val="24"/>
              </w:rPr>
              <w:t>2023</w:t>
            </w:r>
          </w:p>
        </w:tc>
        <w:tc>
          <w:tcPr>
            <w:tcW w:w="9022" w:type="dxa"/>
            <w:tcBorders>
              <w:top w:val="single" w:color="auto" w:sz="4" w:space="0"/>
            </w:tcBorders>
          </w:tcPr>
          <w:p w14:paraId="4ABE867B">
            <w:pPr>
              <w:rPr>
                <w:rFonts w:hint="eastAsia" w:ascii="宋体" w:hAnsi="宋体" w:cs="宋体"/>
                <w:sz w:val="24"/>
              </w:rPr>
            </w:pPr>
          </w:p>
        </w:tc>
      </w:tr>
      <w:tr w14:paraId="0D819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3" w:type="dxa"/>
            <w:gridSpan w:val="3"/>
            <w:tcBorders>
              <w:top w:val="single" w:color="auto" w:sz="4" w:space="0"/>
            </w:tcBorders>
          </w:tcPr>
          <w:p w14:paraId="28470860">
            <w:pPr>
              <w:rPr>
                <w:rFonts w:ascii="宋体" w:hAnsi="宋体" w:cs="宋体"/>
                <w:sz w:val="16"/>
                <w:szCs w:val="16"/>
              </w:rPr>
            </w:pPr>
            <w:r>
              <w:rPr>
                <w:rFonts w:hint="eastAsia" w:ascii="宋体" w:hAnsi="宋体" w:cs="宋体"/>
                <w:sz w:val="16"/>
                <w:szCs w:val="16"/>
              </w:rPr>
              <w:t>部门（单位）名称</w:t>
            </w:r>
          </w:p>
        </w:tc>
        <w:tc>
          <w:tcPr>
            <w:tcW w:w="7209" w:type="dxa"/>
            <w:gridSpan w:val="11"/>
            <w:tcBorders>
              <w:top w:val="single" w:color="auto" w:sz="4" w:space="0"/>
            </w:tcBorders>
          </w:tcPr>
          <w:p w14:paraId="43F288E5">
            <w:pPr>
              <w:rPr>
                <w:rFonts w:ascii="宋体" w:hAnsi="宋体" w:cs="宋体"/>
                <w:sz w:val="16"/>
                <w:szCs w:val="16"/>
              </w:rPr>
            </w:pPr>
            <w:r>
              <w:rPr>
                <w:rFonts w:hint="eastAsia" w:ascii="宋体" w:hAnsi="宋体" w:cs="宋体"/>
                <w:sz w:val="16"/>
                <w:szCs w:val="16"/>
              </w:rPr>
              <w:t>和田地区社会保险中心</w:t>
            </w:r>
          </w:p>
        </w:tc>
        <w:tc>
          <w:tcPr>
            <w:tcW w:w="9022" w:type="dxa"/>
            <w:tcBorders>
              <w:top w:val="single" w:color="auto" w:sz="4" w:space="0"/>
            </w:tcBorders>
          </w:tcPr>
          <w:p w14:paraId="232B2BD6">
            <w:pPr>
              <w:rPr>
                <w:rFonts w:hint="eastAsia" w:ascii="宋体" w:hAnsi="宋体" w:cs="宋体"/>
                <w:sz w:val="16"/>
                <w:szCs w:val="16"/>
              </w:rPr>
            </w:pPr>
          </w:p>
        </w:tc>
      </w:tr>
      <w:tr w14:paraId="1CAE4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Merge w:val="restart"/>
            <w:vAlign w:val="center"/>
          </w:tcPr>
          <w:p w14:paraId="3C9E085E">
            <w:pPr>
              <w:jc w:val="center"/>
              <w:rPr>
                <w:rFonts w:ascii="宋体" w:hAnsi="宋体" w:cs="宋体"/>
                <w:sz w:val="16"/>
                <w:szCs w:val="16"/>
              </w:rPr>
            </w:pPr>
            <w:r>
              <w:rPr>
                <w:rFonts w:hint="eastAsia" w:ascii="宋体" w:hAnsi="宋体" w:cs="宋体"/>
                <w:sz w:val="16"/>
                <w:szCs w:val="16"/>
              </w:rPr>
              <w:t>部门资金（万元）</w:t>
            </w:r>
          </w:p>
        </w:tc>
        <w:tc>
          <w:tcPr>
            <w:tcW w:w="1956" w:type="dxa"/>
            <w:gridSpan w:val="4"/>
            <w:vAlign w:val="center"/>
          </w:tcPr>
          <w:p w14:paraId="23385B22">
            <w:pPr>
              <w:jc w:val="center"/>
              <w:rPr>
                <w:rFonts w:ascii="宋体" w:hAnsi="宋体" w:cs="宋体"/>
                <w:sz w:val="16"/>
                <w:szCs w:val="16"/>
              </w:rPr>
            </w:pPr>
            <w:r>
              <w:rPr>
                <w:rFonts w:hint="eastAsia" w:ascii="宋体" w:hAnsi="宋体" w:cs="宋体"/>
                <w:sz w:val="16"/>
                <w:szCs w:val="16"/>
              </w:rPr>
              <w:t>资金来源</w:t>
            </w:r>
          </w:p>
        </w:tc>
        <w:tc>
          <w:tcPr>
            <w:tcW w:w="1044" w:type="dxa"/>
            <w:vAlign w:val="center"/>
          </w:tcPr>
          <w:p w14:paraId="737AC786">
            <w:pPr>
              <w:widowControl/>
              <w:jc w:val="center"/>
              <w:textAlignment w:val="center"/>
              <w:rPr>
                <w:rFonts w:ascii="宋体" w:hAnsi="宋体" w:cs="宋体"/>
                <w:sz w:val="16"/>
                <w:szCs w:val="16"/>
              </w:rPr>
            </w:pPr>
            <w:r>
              <w:rPr>
                <w:rFonts w:hint="eastAsia" w:ascii="宋体" w:hAnsi="宋体" w:cs="宋体"/>
                <w:color w:val="000000"/>
                <w:kern w:val="0"/>
                <w:sz w:val="16"/>
                <w:szCs w:val="16"/>
                <w:lang w:bidi="ar"/>
              </w:rPr>
              <w:t>年初预算数（万元）</w:t>
            </w:r>
          </w:p>
        </w:tc>
        <w:tc>
          <w:tcPr>
            <w:tcW w:w="924" w:type="dxa"/>
            <w:gridSpan w:val="2"/>
            <w:vAlign w:val="center"/>
          </w:tcPr>
          <w:p w14:paraId="4E1D4A97">
            <w:pPr>
              <w:widowControl/>
              <w:jc w:val="center"/>
              <w:textAlignment w:val="center"/>
              <w:rPr>
                <w:rFonts w:ascii="宋体" w:hAnsi="宋体" w:cs="宋体"/>
                <w:color w:val="333333"/>
                <w:kern w:val="0"/>
                <w:sz w:val="16"/>
                <w:szCs w:val="16"/>
                <w:lang w:bidi="ar"/>
              </w:rPr>
            </w:pPr>
            <w:r>
              <w:rPr>
                <w:rFonts w:hint="eastAsia" w:ascii="宋体" w:hAnsi="宋体" w:cs="宋体"/>
                <w:color w:val="333333"/>
                <w:kern w:val="0"/>
                <w:sz w:val="16"/>
                <w:szCs w:val="16"/>
                <w:lang w:bidi="ar"/>
              </w:rPr>
              <w:t>预算数（调整后）</w:t>
            </w:r>
          </w:p>
        </w:tc>
        <w:tc>
          <w:tcPr>
            <w:tcW w:w="1128" w:type="dxa"/>
            <w:gridSpan w:val="2"/>
            <w:vAlign w:val="center"/>
          </w:tcPr>
          <w:p w14:paraId="3C460DDB">
            <w:pPr>
              <w:widowControl/>
              <w:jc w:val="center"/>
              <w:textAlignment w:val="center"/>
              <w:rPr>
                <w:rFonts w:ascii="宋体" w:hAnsi="宋体" w:cs="宋体"/>
                <w:sz w:val="16"/>
                <w:szCs w:val="16"/>
              </w:rPr>
            </w:pPr>
            <w:r>
              <w:rPr>
                <w:rFonts w:hint="eastAsia" w:ascii="宋体" w:hAnsi="宋体" w:cs="宋体"/>
                <w:color w:val="333333"/>
                <w:kern w:val="0"/>
                <w:sz w:val="16"/>
                <w:szCs w:val="16"/>
                <w:lang w:bidi="ar"/>
              </w:rPr>
              <w:t>执行数</w:t>
            </w:r>
          </w:p>
        </w:tc>
        <w:tc>
          <w:tcPr>
            <w:tcW w:w="1176" w:type="dxa"/>
            <w:gridSpan w:val="2"/>
            <w:vAlign w:val="center"/>
          </w:tcPr>
          <w:p w14:paraId="4B1EC516">
            <w:pPr>
              <w:widowControl/>
              <w:jc w:val="center"/>
              <w:textAlignment w:val="center"/>
              <w:rPr>
                <w:rFonts w:ascii="宋体" w:hAnsi="宋体" w:cs="宋体"/>
                <w:sz w:val="16"/>
                <w:szCs w:val="16"/>
              </w:rPr>
            </w:pPr>
            <w:r>
              <w:rPr>
                <w:rFonts w:hint="eastAsia" w:ascii="宋体" w:hAnsi="宋体" w:cs="宋体"/>
                <w:sz w:val="16"/>
                <w:szCs w:val="16"/>
              </w:rPr>
              <w:t>分值权重</w:t>
            </w:r>
          </w:p>
        </w:tc>
        <w:tc>
          <w:tcPr>
            <w:tcW w:w="1032" w:type="dxa"/>
            <w:shd w:val="clear" w:color="auto" w:fill="auto"/>
            <w:vAlign w:val="center"/>
          </w:tcPr>
          <w:p w14:paraId="34706CD4">
            <w:pPr>
              <w:widowControl/>
              <w:jc w:val="center"/>
              <w:textAlignment w:val="center"/>
              <w:rPr>
                <w:rFonts w:ascii="宋体" w:hAnsi="宋体" w:cs="宋体"/>
                <w:sz w:val="16"/>
                <w:szCs w:val="16"/>
              </w:rPr>
            </w:pPr>
            <w:r>
              <w:rPr>
                <w:rFonts w:hint="eastAsia" w:ascii="宋体" w:hAnsi="宋体" w:cs="宋体"/>
                <w:color w:val="333333"/>
                <w:kern w:val="0"/>
                <w:sz w:val="16"/>
                <w:szCs w:val="16"/>
                <w:lang w:bidi="ar"/>
              </w:rPr>
              <w:t>执行率(%)</w:t>
            </w:r>
          </w:p>
        </w:tc>
        <w:tc>
          <w:tcPr>
            <w:tcW w:w="873" w:type="dxa"/>
            <w:vAlign w:val="center"/>
          </w:tcPr>
          <w:p w14:paraId="118F9E5C">
            <w:pPr>
              <w:widowControl/>
              <w:jc w:val="center"/>
              <w:textAlignment w:val="center"/>
              <w:rPr>
                <w:rFonts w:ascii="宋体" w:hAnsi="宋体" w:cs="宋体"/>
                <w:color w:val="333333"/>
                <w:kern w:val="0"/>
                <w:sz w:val="16"/>
                <w:szCs w:val="16"/>
                <w:lang w:bidi="ar"/>
              </w:rPr>
            </w:pPr>
            <w:r>
              <w:rPr>
                <w:rFonts w:hint="eastAsia" w:ascii="宋体" w:hAnsi="宋体" w:cs="宋体"/>
                <w:color w:val="333333"/>
                <w:kern w:val="0"/>
                <w:sz w:val="16"/>
                <w:szCs w:val="16"/>
                <w:lang w:bidi="ar"/>
              </w:rPr>
              <w:t>得分</w:t>
            </w:r>
          </w:p>
        </w:tc>
        <w:tc>
          <w:tcPr>
            <w:tcW w:w="9022" w:type="dxa"/>
            <w:vAlign w:val="center"/>
          </w:tcPr>
          <w:p w14:paraId="76500AC4">
            <w:pPr>
              <w:widowControl/>
              <w:jc w:val="center"/>
              <w:textAlignment w:val="center"/>
              <w:rPr>
                <w:rFonts w:hint="eastAsia" w:ascii="宋体" w:hAnsi="宋体" w:cs="宋体"/>
                <w:color w:val="333333"/>
                <w:kern w:val="0"/>
                <w:sz w:val="16"/>
                <w:szCs w:val="16"/>
                <w:lang w:bidi="ar"/>
              </w:rPr>
            </w:pPr>
          </w:p>
        </w:tc>
      </w:tr>
      <w:tr w14:paraId="696A4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Merge w:val="continue"/>
          </w:tcPr>
          <w:p w14:paraId="40001429">
            <w:pPr>
              <w:rPr>
                <w:rFonts w:ascii="宋体" w:hAnsi="宋体" w:cs="宋体"/>
                <w:sz w:val="16"/>
                <w:szCs w:val="16"/>
              </w:rPr>
            </w:pPr>
          </w:p>
        </w:tc>
        <w:tc>
          <w:tcPr>
            <w:tcW w:w="924" w:type="dxa"/>
            <w:gridSpan w:val="2"/>
            <w:vMerge w:val="restart"/>
            <w:vAlign w:val="center"/>
          </w:tcPr>
          <w:p w14:paraId="67118274">
            <w:pPr>
              <w:jc w:val="center"/>
              <w:rPr>
                <w:rFonts w:ascii="宋体" w:hAnsi="宋体" w:cs="宋体"/>
                <w:sz w:val="16"/>
                <w:szCs w:val="16"/>
              </w:rPr>
            </w:pPr>
            <w:r>
              <w:rPr>
                <w:rFonts w:hint="eastAsia" w:ascii="宋体" w:hAnsi="宋体" w:cs="宋体"/>
                <w:sz w:val="16"/>
                <w:szCs w:val="16"/>
              </w:rPr>
              <w:t>财政资金（万元）</w:t>
            </w:r>
          </w:p>
        </w:tc>
        <w:tc>
          <w:tcPr>
            <w:tcW w:w="1032" w:type="dxa"/>
            <w:gridSpan w:val="2"/>
            <w:vAlign w:val="center"/>
          </w:tcPr>
          <w:p w14:paraId="7728DC14">
            <w:pPr>
              <w:widowControl/>
              <w:jc w:val="left"/>
              <w:textAlignment w:val="center"/>
              <w:rPr>
                <w:rFonts w:ascii="宋体" w:hAnsi="宋体" w:cs="宋体"/>
                <w:sz w:val="16"/>
                <w:szCs w:val="16"/>
              </w:rPr>
            </w:pPr>
            <w:r>
              <w:rPr>
                <w:rFonts w:hint="eastAsia" w:ascii="宋体" w:hAnsi="宋体" w:cs="宋体"/>
                <w:color w:val="000000"/>
                <w:kern w:val="0"/>
                <w:sz w:val="16"/>
                <w:szCs w:val="16"/>
                <w:lang w:bidi="ar"/>
              </w:rPr>
              <w:t>中央安排</w:t>
            </w:r>
          </w:p>
        </w:tc>
        <w:tc>
          <w:tcPr>
            <w:tcW w:w="1044" w:type="dxa"/>
          </w:tcPr>
          <w:p w14:paraId="743BFEC1">
            <w:pPr>
              <w:rPr>
                <w:rFonts w:ascii="宋体" w:hAnsi="宋体" w:cs="宋体"/>
                <w:sz w:val="16"/>
                <w:szCs w:val="16"/>
              </w:rPr>
            </w:pPr>
            <w:r>
              <w:rPr>
                <w:rFonts w:hint="eastAsia" w:ascii="宋体" w:hAnsi="宋体" w:cs="宋体"/>
                <w:sz w:val="16"/>
                <w:szCs w:val="16"/>
              </w:rPr>
              <w:t>0.00</w:t>
            </w:r>
          </w:p>
        </w:tc>
        <w:tc>
          <w:tcPr>
            <w:tcW w:w="924" w:type="dxa"/>
            <w:gridSpan w:val="2"/>
          </w:tcPr>
          <w:p w14:paraId="16641626">
            <w:pPr>
              <w:rPr>
                <w:rFonts w:ascii="宋体" w:hAnsi="宋体" w:cs="宋体"/>
                <w:sz w:val="16"/>
                <w:szCs w:val="16"/>
              </w:rPr>
            </w:pPr>
            <w:r>
              <w:rPr>
                <w:rFonts w:hint="eastAsia" w:ascii="宋体" w:hAnsi="宋体" w:cs="宋体"/>
                <w:sz w:val="16"/>
                <w:szCs w:val="16"/>
              </w:rPr>
              <w:t>0.00</w:t>
            </w:r>
          </w:p>
        </w:tc>
        <w:tc>
          <w:tcPr>
            <w:tcW w:w="1128" w:type="dxa"/>
            <w:gridSpan w:val="2"/>
          </w:tcPr>
          <w:p w14:paraId="394CCE01">
            <w:pPr>
              <w:rPr>
                <w:rFonts w:ascii="宋体" w:hAnsi="宋体" w:cs="宋体"/>
                <w:sz w:val="16"/>
                <w:szCs w:val="16"/>
              </w:rPr>
            </w:pPr>
            <w:r>
              <w:rPr>
                <w:rFonts w:hint="eastAsia" w:ascii="宋体" w:hAnsi="宋体" w:cs="宋体"/>
                <w:sz w:val="16"/>
                <w:szCs w:val="16"/>
              </w:rPr>
              <w:t>0.00</w:t>
            </w:r>
          </w:p>
        </w:tc>
        <w:tc>
          <w:tcPr>
            <w:tcW w:w="1176" w:type="dxa"/>
            <w:gridSpan w:val="2"/>
            <w:shd w:val="clear" w:color="auto" w:fill="auto"/>
          </w:tcPr>
          <w:p w14:paraId="1402BBB6">
            <w:pPr>
              <w:rPr>
                <w:rFonts w:ascii="宋体" w:hAnsi="宋体" w:cs="宋体"/>
                <w:sz w:val="16"/>
                <w:szCs w:val="16"/>
              </w:rPr>
            </w:pPr>
          </w:p>
        </w:tc>
        <w:tc>
          <w:tcPr>
            <w:tcW w:w="1032" w:type="dxa"/>
            <w:shd w:val="clear" w:color="auto" w:fill="auto"/>
          </w:tcPr>
          <w:p w14:paraId="6F874C2D">
            <w:pPr>
              <w:rPr>
                <w:rFonts w:ascii="宋体" w:hAnsi="宋体" w:cs="宋体"/>
                <w:sz w:val="16"/>
                <w:szCs w:val="16"/>
              </w:rPr>
            </w:pPr>
          </w:p>
        </w:tc>
        <w:tc>
          <w:tcPr>
            <w:tcW w:w="873" w:type="dxa"/>
            <w:shd w:val="clear" w:color="auto" w:fill="auto"/>
          </w:tcPr>
          <w:p w14:paraId="35F233EE">
            <w:pPr>
              <w:rPr>
                <w:rFonts w:ascii="宋体" w:hAnsi="宋体" w:cs="宋体"/>
                <w:sz w:val="16"/>
                <w:szCs w:val="16"/>
              </w:rPr>
            </w:pPr>
          </w:p>
        </w:tc>
        <w:tc>
          <w:tcPr>
            <w:tcW w:w="9022" w:type="dxa"/>
            <w:shd w:val="clear" w:color="auto" w:fill="auto"/>
          </w:tcPr>
          <w:p w14:paraId="2BB8B12A">
            <w:pPr>
              <w:rPr>
                <w:rFonts w:ascii="宋体" w:hAnsi="宋体" w:cs="宋体"/>
                <w:sz w:val="16"/>
                <w:szCs w:val="16"/>
              </w:rPr>
            </w:pPr>
          </w:p>
        </w:tc>
      </w:tr>
      <w:tr w14:paraId="76194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Merge w:val="continue"/>
          </w:tcPr>
          <w:p w14:paraId="4EA7BA45">
            <w:pPr>
              <w:rPr>
                <w:rFonts w:ascii="宋体" w:hAnsi="宋体" w:cs="宋体"/>
                <w:sz w:val="16"/>
                <w:szCs w:val="16"/>
              </w:rPr>
            </w:pPr>
          </w:p>
        </w:tc>
        <w:tc>
          <w:tcPr>
            <w:tcW w:w="924" w:type="dxa"/>
            <w:gridSpan w:val="2"/>
            <w:vMerge w:val="continue"/>
          </w:tcPr>
          <w:p w14:paraId="0E1B6410">
            <w:pPr>
              <w:rPr>
                <w:rFonts w:ascii="宋体" w:hAnsi="宋体" w:cs="宋体"/>
                <w:sz w:val="16"/>
                <w:szCs w:val="16"/>
              </w:rPr>
            </w:pPr>
          </w:p>
        </w:tc>
        <w:tc>
          <w:tcPr>
            <w:tcW w:w="1032" w:type="dxa"/>
            <w:gridSpan w:val="2"/>
            <w:vAlign w:val="center"/>
          </w:tcPr>
          <w:p w14:paraId="47A12D2A">
            <w:pPr>
              <w:widowControl/>
              <w:jc w:val="left"/>
              <w:textAlignment w:val="center"/>
              <w:rPr>
                <w:rFonts w:ascii="宋体" w:hAnsi="宋体" w:cs="宋体"/>
                <w:sz w:val="16"/>
                <w:szCs w:val="16"/>
              </w:rPr>
            </w:pPr>
            <w:r>
              <w:rPr>
                <w:rFonts w:hint="eastAsia" w:ascii="宋体" w:hAnsi="宋体" w:cs="宋体"/>
                <w:color w:val="000000"/>
                <w:kern w:val="0"/>
                <w:sz w:val="16"/>
                <w:szCs w:val="16"/>
                <w:lang w:bidi="ar"/>
              </w:rPr>
              <w:t>自治区安排</w:t>
            </w:r>
          </w:p>
        </w:tc>
        <w:tc>
          <w:tcPr>
            <w:tcW w:w="1044" w:type="dxa"/>
          </w:tcPr>
          <w:p w14:paraId="7936EAAA">
            <w:pPr>
              <w:rPr>
                <w:rFonts w:ascii="宋体" w:hAnsi="宋体" w:cs="宋体"/>
                <w:sz w:val="16"/>
                <w:szCs w:val="16"/>
              </w:rPr>
            </w:pPr>
            <w:r>
              <w:rPr>
                <w:rFonts w:hint="eastAsia" w:ascii="宋体" w:hAnsi="宋体" w:cs="宋体"/>
                <w:sz w:val="16"/>
                <w:szCs w:val="16"/>
              </w:rPr>
              <w:t>0.00</w:t>
            </w:r>
          </w:p>
        </w:tc>
        <w:tc>
          <w:tcPr>
            <w:tcW w:w="924" w:type="dxa"/>
            <w:gridSpan w:val="2"/>
          </w:tcPr>
          <w:p w14:paraId="65AD608F">
            <w:pPr>
              <w:rPr>
                <w:rFonts w:ascii="宋体" w:hAnsi="宋体" w:cs="宋体"/>
                <w:sz w:val="16"/>
                <w:szCs w:val="16"/>
              </w:rPr>
            </w:pPr>
            <w:r>
              <w:rPr>
                <w:rFonts w:hint="eastAsia" w:ascii="宋体" w:hAnsi="宋体" w:cs="宋体"/>
                <w:sz w:val="16"/>
                <w:szCs w:val="16"/>
              </w:rPr>
              <w:t>43.48</w:t>
            </w:r>
          </w:p>
        </w:tc>
        <w:tc>
          <w:tcPr>
            <w:tcW w:w="1128" w:type="dxa"/>
            <w:gridSpan w:val="2"/>
          </w:tcPr>
          <w:p w14:paraId="075A520E">
            <w:pPr>
              <w:rPr>
                <w:rFonts w:ascii="宋体" w:hAnsi="宋体" w:cs="宋体"/>
                <w:sz w:val="16"/>
                <w:szCs w:val="16"/>
              </w:rPr>
            </w:pPr>
            <w:r>
              <w:rPr>
                <w:rFonts w:hint="eastAsia" w:ascii="宋体" w:hAnsi="宋体" w:cs="宋体"/>
                <w:sz w:val="16"/>
                <w:szCs w:val="16"/>
              </w:rPr>
              <w:t>37.65</w:t>
            </w:r>
          </w:p>
        </w:tc>
        <w:tc>
          <w:tcPr>
            <w:tcW w:w="1176" w:type="dxa"/>
            <w:gridSpan w:val="2"/>
            <w:shd w:val="clear" w:color="auto" w:fill="auto"/>
          </w:tcPr>
          <w:p w14:paraId="1742D6FA">
            <w:pPr>
              <w:rPr>
                <w:rFonts w:ascii="宋体" w:hAnsi="宋体" w:cs="宋体"/>
                <w:sz w:val="16"/>
                <w:szCs w:val="16"/>
              </w:rPr>
            </w:pPr>
          </w:p>
        </w:tc>
        <w:tc>
          <w:tcPr>
            <w:tcW w:w="1032" w:type="dxa"/>
            <w:shd w:val="clear" w:color="auto" w:fill="auto"/>
          </w:tcPr>
          <w:p w14:paraId="4DADAF86">
            <w:pPr>
              <w:rPr>
                <w:rFonts w:ascii="宋体" w:hAnsi="宋体" w:cs="宋体"/>
                <w:sz w:val="16"/>
                <w:szCs w:val="16"/>
              </w:rPr>
            </w:pPr>
          </w:p>
        </w:tc>
        <w:tc>
          <w:tcPr>
            <w:tcW w:w="873" w:type="dxa"/>
            <w:shd w:val="clear" w:color="auto" w:fill="auto"/>
          </w:tcPr>
          <w:p w14:paraId="43032DF6">
            <w:pPr>
              <w:rPr>
                <w:rFonts w:ascii="宋体" w:hAnsi="宋体" w:cs="宋体"/>
                <w:sz w:val="16"/>
                <w:szCs w:val="16"/>
              </w:rPr>
            </w:pPr>
          </w:p>
        </w:tc>
        <w:tc>
          <w:tcPr>
            <w:tcW w:w="9022" w:type="dxa"/>
            <w:shd w:val="clear" w:color="auto" w:fill="auto"/>
          </w:tcPr>
          <w:p w14:paraId="04F7A3B2">
            <w:pPr>
              <w:rPr>
                <w:rFonts w:ascii="宋体" w:hAnsi="宋体" w:cs="宋体"/>
                <w:sz w:val="16"/>
                <w:szCs w:val="16"/>
              </w:rPr>
            </w:pPr>
          </w:p>
        </w:tc>
      </w:tr>
      <w:tr w14:paraId="02D0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Merge w:val="continue"/>
          </w:tcPr>
          <w:p w14:paraId="3B945B3A">
            <w:pPr>
              <w:rPr>
                <w:rFonts w:ascii="宋体" w:hAnsi="宋体" w:cs="宋体"/>
                <w:sz w:val="16"/>
                <w:szCs w:val="16"/>
              </w:rPr>
            </w:pPr>
          </w:p>
        </w:tc>
        <w:tc>
          <w:tcPr>
            <w:tcW w:w="924" w:type="dxa"/>
            <w:gridSpan w:val="2"/>
            <w:vMerge w:val="continue"/>
          </w:tcPr>
          <w:p w14:paraId="45F3FD72">
            <w:pPr>
              <w:rPr>
                <w:rFonts w:ascii="宋体" w:hAnsi="宋体" w:cs="宋体"/>
                <w:sz w:val="16"/>
                <w:szCs w:val="16"/>
              </w:rPr>
            </w:pPr>
          </w:p>
        </w:tc>
        <w:tc>
          <w:tcPr>
            <w:tcW w:w="1032" w:type="dxa"/>
            <w:gridSpan w:val="2"/>
            <w:vAlign w:val="center"/>
          </w:tcPr>
          <w:p w14:paraId="25E5ED4B">
            <w:pPr>
              <w:widowControl/>
              <w:jc w:val="left"/>
              <w:textAlignment w:val="center"/>
              <w:rPr>
                <w:rFonts w:ascii="宋体" w:hAnsi="宋体" w:cs="宋体"/>
                <w:sz w:val="16"/>
                <w:szCs w:val="16"/>
              </w:rPr>
            </w:pPr>
            <w:r>
              <w:rPr>
                <w:rFonts w:hint="eastAsia" w:ascii="宋体" w:hAnsi="宋体" w:cs="宋体"/>
                <w:color w:val="000000"/>
                <w:kern w:val="0"/>
                <w:sz w:val="16"/>
                <w:szCs w:val="16"/>
                <w:lang w:bidi="ar"/>
              </w:rPr>
              <w:t>地（州、市）安排：</w:t>
            </w:r>
          </w:p>
        </w:tc>
        <w:tc>
          <w:tcPr>
            <w:tcW w:w="1044" w:type="dxa"/>
          </w:tcPr>
          <w:p w14:paraId="6124517E">
            <w:pPr>
              <w:rPr>
                <w:rFonts w:ascii="宋体" w:hAnsi="宋体" w:cs="宋体"/>
                <w:sz w:val="16"/>
                <w:szCs w:val="16"/>
              </w:rPr>
            </w:pPr>
            <w:r>
              <w:rPr>
                <w:rFonts w:hint="eastAsia" w:ascii="宋体" w:hAnsi="宋体" w:cs="宋体"/>
                <w:sz w:val="16"/>
                <w:szCs w:val="16"/>
              </w:rPr>
              <w:t>665.57</w:t>
            </w:r>
          </w:p>
        </w:tc>
        <w:tc>
          <w:tcPr>
            <w:tcW w:w="924" w:type="dxa"/>
            <w:gridSpan w:val="2"/>
          </w:tcPr>
          <w:p w14:paraId="3FE358E6">
            <w:pPr>
              <w:rPr>
                <w:rFonts w:ascii="宋体" w:hAnsi="宋体" w:cs="宋体"/>
                <w:sz w:val="16"/>
                <w:szCs w:val="16"/>
              </w:rPr>
            </w:pPr>
            <w:r>
              <w:rPr>
                <w:rFonts w:hint="eastAsia" w:ascii="宋体" w:hAnsi="宋体" w:cs="宋体"/>
                <w:sz w:val="16"/>
                <w:szCs w:val="16"/>
              </w:rPr>
              <w:t>924.72</w:t>
            </w:r>
          </w:p>
        </w:tc>
        <w:tc>
          <w:tcPr>
            <w:tcW w:w="1128" w:type="dxa"/>
            <w:gridSpan w:val="2"/>
          </w:tcPr>
          <w:p w14:paraId="2EA8D888">
            <w:pPr>
              <w:rPr>
                <w:rFonts w:ascii="宋体" w:hAnsi="宋体" w:cs="宋体"/>
                <w:sz w:val="16"/>
                <w:szCs w:val="16"/>
              </w:rPr>
            </w:pPr>
            <w:r>
              <w:rPr>
                <w:rFonts w:hint="eastAsia" w:ascii="宋体" w:hAnsi="宋体" w:cs="宋体"/>
                <w:sz w:val="16"/>
                <w:szCs w:val="16"/>
              </w:rPr>
              <w:t>914.12</w:t>
            </w:r>
          </w:p>
        </w:tc>
        <w:tc>
          <w:tcPr>
            <w:tcW w:w="1176" w:type="dxa"/>
            <w:gridSpan w:val="2"/>
            <w:shd w:val="clear" w:color="auto" w:fill="auto"/>
          </w:tcPr>
          <w:p w14:paraId="02E5F341">
            <w:pPr>
              <w:rPr>
                <w:rFonts w:ascii="宋体" w:hAnsi="宋体" w:cs="宋体"/>
                <w:sz w:val="16"/>
                <w:szCs w:val="16"/>
              </w:rPr>
            </w:pPr>
          </w:p>
        </w:tc>
        <w:tc>
          <w:tcPr>
            <w:tcW w:w="1032" w:type="dxa"/>
            <w:shd w:val="clear" w:color="auto" w:fill="auto"/>
          </w:tcPr>
          <w:p w14:paraId="63DF3D72">
            <w:pPr>
              <w:rPr>
                <w:rFonts w:ascii="宋体" w:hAnsi="宋体" w:cs="宋体"/>
                <w:sz w:val="16"/>
                <w:szCs w:val="16"/>
              </w:rPr>
            </w:pPr>
          </w:p>
        </w:tc>
        <w:tc>
          <w:tcPr>
            <w:tcW w:w="873" w:type="dxa"/>
            <w:shd w:val="clear" w:color="auto" w:fill="auto"/>
          </w:tcPr>
          <w:p w14:paraId="3AF46A99">
            <w:pPr>
              <w:rPr>
                <w:rFonts w:ascii="宋体" w:hAnsi="宋体" w:cs="宋体"/>
                <w:sz w:val="16"/>
                <w:szCs w:val="16"/>
              </w:rPr>
            </w:pPr>
          </w:p>
        </w:tc>
        <w:tc>
          <w:tcPr>
            <w:tcW w:w="9022" w:type="dxa"/>
            <w:shd w:val="clear" w:color="auto" w:fill="auto"/>
          </w:tcPr>
          <w:p w14:paraId="0CBE6E94">
            <w:pPr>
              <w:rPr>
                <w:rFonts w:ascii="宋体" w:hAnsi="宋体" w:cs="宋体"/>
                <w:sz w:val="16"/>
                <w:szCs w:val="16"/>
              </w:rPr>
            </w:pPr>
          </w:p>
        </w:tc>
      </w:tr>
      <w:tr w14:paraId="121BE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Merge w:val="continue"/>
          </w:tcPr>
          <w:p w14:paraId="4ADA1032">
            <w:pPr>
              <w:rPr>
                <w:rFonts w:ascii="宋体" w:hAnsi="宋体" w:cs="宋体"/>
                <w:sz w:val="16"/>
                <w:szCs w:val="16"/>
              </w:rPr>
            </w:pPr>
          </w:p>
        </w:tc>
        <w:tc>
          <w:tcPr>
            <w:tcW w:w="924" w:type="dxa"/>
            <w:gridSpan w:val="2"/>
            <w:vMerge w:val="continue"/>
          </w:tcPr>
          <w:p w14:paraId="51F2E134">
            <w:pPr>
              <w:rPr>
                <w:rFonts w:ascii="宋体" w:hAnsi="宋体" w:cs="宋体"/>
                <w:sz w:val="16"/>
                <w:szCs w:val="16"/>
              </w:rPr>
            </w:pPr>
          </w:p>
        </w:tc>
        <w:tc>
          <w:tcPr>
            <w:tcW w:w="1032" w:type="dxa"/>
            <w:gridSpan w:val="2"/>
            <w:vAlign w:val="center"/>
          </w:tcPr>
          <w:p w14:paraId="61A9D80D">
            <w:pPr>
              <w:widowControl/>
              <w:jc w:val="left"/>
              <w:textAlignment w:val="center"/>
              <w:rPr>
                <w:rFonts w:ascii="宋体" w:hAnsi="宋体" w:cs="宋体"/>
                <w:sz w:val="16"/>
                <w:szCs w:val="16"/>
              </w:rPr>
            </w:pPr>
            <w:r>
              <w:rPr>
                <w:rFonts w:hint="eastAsia" w:ascii="宋体" w:hAnsi="宋体" w:cs="宋体"/>
                <w:color w:val="000000"/>
                <w:kern w:val="0"/>
                <w:sz w:val="16"/>
                <w:szCs w:val="16"/>
                <w:lang w:bidi="ar"/>
              </w:rPr>
              <w:t>县（市、区）安排：</w:t>
            </w:r>
          </w:p>
        </w:tc>
        <w:tc>
          <w:tcPr>
            <w:tcW w:w="1044" w:type="dxa"/>
          </w:tcPr>
          <w:p w14:paraId="24CE0E2C">
            <w:pPr>
              <w:rPr>
                <w:rFonts w:ascii="宋体" w:hAnsi="宋体" w:cs="宋体"/>
                <w:sz w:val="16"/>
                <w:szCs w:val="16"/>
              </w:rPr>
            </w:pPr>
            <w:r>
              <w:rPr>
                <w:rFonts w:hint="eastAsia" w:ascii="宋体" w:hAnsi="宋体" w:cs="宋体"/>
                <w:sz w:val="16"/>
                <w:szCs w:val="16"/>
              </w:rPr>
              <w:t>0.00</w:t>
            </w:r>
          </w:p>
        </w:tc>
        <w:tc>
          <w:tcPr>
            <w:tcW w:w="924" w:type="dxa"/>
            <w:gridSpan w:val="2"/>
          </w:tcPr>
          <w:p w14:paraId="3CCC2053">
            <w:pPr>
              <w:rPr>
                <w:rFonts w:ascii="宋体" w:hAnsi="宋体" w:cs="宋体"/>
                <w:sz w:val="16"/>
                <w:szCs w:val="16"/>
              </w:rPr>
            </w:pPr>
            <w:r>
              <w:rPr>
                <w:rFonts w:hint="eastAsia" w:ascii="宋体" w:hAnsi="宋体" w:cs="宋体"/>
                <w:sz w:val="16"/>
                <w:szCs w:val="16"/>
              </w:rPr>
              <w:t>0.00</w:t>
            </w:r>
          </w:p>
        </w:tc>
        <w:tc>
          <w:tcPr>
            <w:tcW w:w="1128" w:type="dxa"/>
            <w:gridSpan w:val="2"/>
          </w:tcPr>
          <w:p w14:paraId="4AA8C3A0">
            <w:pPr>
              <w:rPr>
                <w:rFonts w:ascii="宋体" w:hAnsi="宋体" w:cs="宋体"/>
                <w:sz w:val="16"/>
                <w:szCs w:val="16"/>
              </w:rPr>
            </w:pPr>
            <w:r>
              <w:rPr>
                <w:rFonts w:hint="eastAsia" w:ascii="宋体" w:hAnsi="宋体" w:cs="宋体"/>
                <w:sz w:val="16"/>
                <w:szCs w:val="16"/>
              </w:rPr>
              <w:t>0.00</w:t>
            </w:r>
          </w:p>
        </w:tc>
        <w:tc>
          <w:tcPr>
            <w:tcW w:w="1176" w:type="dxa"/>
            <w:gridSpan w:val="2"/>
            <w:shd w:val="clear" w:color="auto" w:fill="auto"/>
          </w:tcPr>
          <w:p w14:paraId="06BFDE66">
            <w:pPr>
              <w:rPr>
                <w:rFonts w:ascii="宋体" w:hAnsi="宋体" w:cs="宋体"/>
                <w:sz w:val="16"/>
                <w:szCs w:val="16"/>
              </w:rPr>
            </w:pPr>
          </w:p>
        </w:tc>
        <w:tc>
          <w:tcPr>
            <w:tcW w:w="1032" w:type="dxa"/>
            <w:shd w:val="clear" w:color="auto" w:fill="auto"/>
          </w:tcPr>
          <w:p w14:paraId="6640D73C">
            <w:pPr>
              <w:rPr>
                <w:rFonts w:ascii="宋体" w:hAnsi="宋体" w:cs="宋体"/>
                <w:sz w:val="16"/>
                <w:szCs w:val="16"/>
              </w:rPr>
            </w:pPr>
          </w:p>
        </w:tc>
        <w:tc>
          <w:tcPr>
            <w:tcW w:w="873" w:type="dxa"/>
            <w:shd w:val="clear" w:color="auto" w:fill="auto"/>
          </w:tcPr>
          <w:p w14:paraId="48AF6688">
            <w:pPr>
              <w:rPr>
                <w:rFonts w:ascii="宋体" w:hAnsi="宋体" w:cs="宋体"/>
                <w:sz w:val="16"/>
                <w:szCs w:val="16"/>
              </w:rPr>
            </w:pPr>
          </w:p>
        </w:tc>
        <w:tc>
          <w:tcPr>
            <w:tcW w:w="9022" w:type="dxa"/>
            <w:shd w:val="clear" w:color="auto" w:fill="auto"/>
          </w:tcPr>
          <w:p w14:paraId="11149D2D">
            <w:pPr>
              <w:rPr>
                <w:rFonts w:ascii="宋体" w:hAnsi="宋体" w:cs="宋体"/>
                <w:sz w:val="16"/>
                <w:szCs w:val="16"/>
              </w:rPr>
            </w:pPr>
          </w:p>
        </w:tc>
      </w:tr>
      <w:tr w14:paraId="5ACAD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Merge w:val="continue"/>
          </w:tcPr>
          <w:p w14:paraId="362583CE">
            <w:pPr>
              <w:rPr>
                <w:rFonts w:ascii="宋体" w:hAnsi="宋体" w:cs="宋体"/>
                <w:sz w:val="16"/>
                <w:szCs w:val="16"/>
              </w:rPr>
            </w:pPr>
          </w:p>
        </w:tc>
        <w:tc>
          <w:tcPr>
            <w:tcW w:w="924" w:type="dxa"/>
            <w:gridSpan w:val="2"/>
            <w:vMerge w:val="continue"/>
          </w:tcPr>
          <w:p w14:paraId="302F7440">
            <w:pPr>
              <w:rPr>
                <w:rFonts w:ascii="宋体" w:hAnsi="宋体" w:cs="宋体"/>
                <w:sz w:val="16"/>
                <w:szCs w:val="16"/>
              </w:rPr>
            </w:pPr>
          </w:p>
        </w:tc>
        <w:tc>
          <w:tcPr>
            <w:tcW w:w="1032" w:type="dxa"/>
            <w:gridSpan w:val="2"/>
            <w:vAlign w:val="center"/>
          </w:tcPr>
          <w:p w14:paraId="19155191">
            <w:pPr>
              <w:widowControl/>
              <w:jc w:val="left"/>
              <w:textAlignment w:val="center"/>
              <w:rPr>
                <w:rFonts w:ascii="宋体" w:hAnsi="宋体" w:cs="宋体"/>
                <w:sz w:val="16"/>
                <w:szCs w:val="16"/>
              </w:rPr>
            </w:pPr>
            <w:r>
              <w:rPr>
                <w:rFonts w:hint="eastAsia" w:ascii="宋体" w:hAnsi="宋体" w:cs="宋体"/>
                <w:color w:val="000000"/>
                <w:kern w:val="0"/>
                <w:sz w:val="16"/>
                <w:szCs w:val="16"/>
                <w:lang w:bidi="ar"/>
              </w:rPr>
              <w:t>其他</w:t>
            </w:r>
          </w:p>
        </w:tc>
        <w:tc>
          <w:tcPr>
            <w:tcW w:w="1044" w:type="dxa"/>
          </w:tcPr>
          <w:p w14:paraId="022CD5DE">
            <w:pPr>
              <w:rPr>
                <w:rFonts w:ascii="宋体" w:hAnsi="宋体" w:cs="宋体"/>
                <w:sz w:val="16"/>
                <w:szCs w:val="16"/>
              </w:rPr>
            </w:pPr>
            <w:r>
              <w:rPr>
                <w:rFonts w:hint="eastAsia" w:ascii="宋体" w:hAnsi="宋体" w:cs="宋体"/>
                <w:sz w:val="16"/>
                <w:szCs w:val="16"/>
              </w:rPr>
              <w:t>0.00</w:t>
            </w:r>
          </w:p>
        </w:tc>
        <w:tc>
          <w:tcPr>
            <w:tcW w:w="924" w:type="dxa"/>
            <w:gridSpan w:val="2"/>
          </w:tcPr>
          <w:p w14:paraId="22117A77">
            <w:pPr>
              <w:rPr>
                <w:rFonts w:ascii="宋体" w:hAnsi="宋体" w:cs="宋体"/>
                <w:sz w:val="16"/>
                <w:szCs w:val="16"/>
              </w:rPr>
            </w:pPr>
            <w:r>
              <w:rPr>
                <w:rFonts w:hint="eastAsia" w:ascii="宋体" w:hAnsi="宋体" w:cs="宋体"/>
                <w:sz w:val="16"/>
                <w:szCs w:val="16"/>
              </w:rPr>
              <w:t>0.00</w:t>
            </w:r>
          </w:p>
        </w:tc>
        <w:tc>
          <w:tcPr>
            <w:tcW w:w="1128" w:type="dxa"/>
            <w:gridSpan w:val="2"/>
          </w:tcPr>
          <w:p w14:paraId="530834D5">
            <w:pPr>
              <w:rPr>
                <w:rFonts w:ascii="宋体" w:hAnsi="宋体" w:cs="宋体"/>
                <w:sz w:val="16"/>
                <w:szCs w:val="16"/>
              </w:rPr>
            </w:pPr>
            <w:r>
              <w:rPr>
                <w:rFonts w:hint="eastAsia" w:ascii="宋体" w:hAnsi="宋体" w:cs="宋体"/>
                <w:sz w:val="16"/>
                <w:szCs w:val="16"/>
              </w:rPr>
              <w:t>0.00</w:t>
            </w:r>
          </w:p>
        </w:tc>
        <w:tc>
          <w:tcPr>
            <w:tcW w:w="1176" w:type="dxa"/>
            <w:gridSpan w:val="2"/>
            <w:shd w:val="clear" w:color="auto" w:fill="auto"/>
          </w:tcPr>
          <w:p w14:paraId="6D7A3BE1">
            <w:pPr>
              <w:rPr>
                <w:rFonts w:ascii="宋体" w:hAnsi="宋体" w:cs="宋体"/>
                <w:sz w:val="16"/>
                <w:szCs w:val="16"/>
              </w:rPr>
            </w:pPr>
          </w:p>
        </w:tc>
        <w:tc>
          <w:tcPr>
            <w:tcW w:w="1032" w:type="dxa"/>
            <w:shd w:val="clear" w:color="auto" w:fill="auto"/>
          </w:tcPr>
          <w:p w14:paraId="029A7947">
            <w:pPr>
              <w:rPr>
                <w:rFonts w:ascii="宋体" w:hAnsi="宋体" w:cs="宋体"/>
                <w:sz w:val="16"/>
                <w:szCs w:val="16"/>
              </w:rPr>
            </w:pPr>
          </w:p>
        </w:tc>
        <w:tc>
          <w:tcPr>
            <w:tcW w:w="873" w:type="dxa"/>
            <w:shd w:val="clear" w:color="auto" w:fill="auto"/>
          </w:tcPr>
          <w:p w14:paraId="4374C6ED">
            <w:pPr>
              <w:rPr>
                <w:rFonts w:ascii="宋体" w:hAnsi="宋体" w:cs="宋体"/>
                <w:sz w:val="16"/>
                <w:szCs w:val="16"/>
              </w:rPr>
            </w:pPr>
          </w:p>
        </w:tc>
        <w:tc>
          <w:tcPr>
            <w:tcW w:w="9022" w:type="dxa"/>
            <w:shd w:val="clear" w:color="auto" w:fill="auto"/>
          </w:tcPr>
          <w:p w14:paraId="7308DAD5">
            <w:pPr>
              <w:rPr>
                <w:rFonts w:ascii="宋体" w:hAnsi="宋体" w:cs="宋体"/>
                <w:sz w:val="16"/>
                <w:szCs w:val="16"/>
              </w:rPr>
            </w:pPr>
          </w:p>
        </w:tc>
      </w:tr>
      <w:tr w14:paraId="4BAE2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Merge w:val="continue"/>
          </w:tcPr>
          <w:p w14:paraId="51823ED3">
            <w:pPr>
              <w:rPr>
                <w:rFonts w:ascii="宋体" w:hAnsi="宋体" w:cs="宋体"/>
                <w:sz w:val="16"/>
                <w:szCs w:val="16"/>
              </w:rPr>
            </w:pPr>
          </w:p>
        </w:tc>
        <w:tc>
          <w:tcPr>
            <w:tcW w:w="1956" w:type="dxa"/>
            <w:gridSpan w:val="4"/>
            <w:vAlign w:val="center"/>
          </w:tcPr>
          <w:p w14:paraId="31EA92E9">
            <w:pPr>
              <w:widowControl/>
              <w:jc w:val="center"/>
              <w:textAlignment w:val="center"/>
              <w:rPr>
                <w:rFonts w:ascii="宋体" w:hAnsi="宋体" w:cs="宋体"/>
                <w:color w:val="000000"/>
                <w:kern w:val="0"/>
                <w:sz w:val="16"/>
                <w:szCs w:val="16"/>
                <w:lang w:bidi="ar"/>
              </w:rPr>
            </w:pPr>
            <w:r>
              <w:rPr>
                <w:rFonts w:hint="eastAsia" w:ascii="宋体" w:hAnsi="宋体" w:cs="宋体"/>
                <w:color w:val="000000"/>
                <w:kern w:val="0"/>
                <w:sz w:val="16"/>
                <w:szCs w:val="16"/>
                <w:lang w:bidi="ar"/>
              </w:rPr>
              <w:t>合计</w:t>
            </w:r>
          </w:p>
        </w:tc>
        <w:tc>
          <w:tcPr>
            <w:tcW w:w="1044" w:type="dxa"/>
          </w:tcPr>
          <w:p w14:paraId="43B9B37F">
            <w:pPr>
              <w:rPr>
                <w:rFonts w:ascii="宋体" w:hAnsi="宋体" w:cs="宋体"/>
                <w:sz w:val="16"/>
                <w:szCs w:val="16"/>
              </w:rPr>
            </w:pPr>
            <w:r>
              <w:rPr>
                <w:rFonts w:hint="eastAsia" w:ascii="宋体" w:hAnsi="宋体" w:cs="宋体"/>
                <w:sz w:val="16"/>
                <w:szCs w:val="16"/>
              </w:rPr>
              <w:t>665.57</w:t>
            </w:r>
          </w:p>
        </w:tc>
        <w:tc>
          <w:tcPr>
            <w:tcW w:w="924" w:type="dxa"/>
            <w:gridSpan w:val="2"/>
          </w:tcPr>
          <w:p w14:paraId="2DE10BE7">
            <w:pPr>
              <w:rPr>
                <w:rFonts w:ascii="宋体" w:hAnsi="宋体" w:cs="宋体"/>
                <w:sz w:val="16"/>
                <w:szCs w:val="16"/>
              </w:rPr>
            </w:pPr>
            <w:r>
              <w:rPr>
                <w:rFonts w:hint="eastAsia" w:ascii="宋体" w:hAnsi="宋体" w:cs="宋体"/>
                <w:sz w:val="16"/>
                <w:szCs w:val="16"/>
              </w:rPr>
              <w:t>968.20</w:t>
            </w:r>
          </w:p>
        </w:tc>
        <w:tc>
          <w:tcPr>
            <w:tcW w:w="1128" w:type="dxa"/>
            <w:gridSpan w:val="2"/>
          </w:tcPr>
          <w:p w14:paraId="036FABC1">
            <w:pPr>
              <w:rPr>
                <w:rFonts w:ascii="宋体" w:hAnsi="宋体" w:cs="宋体"/>
                <w:sz w:val="16"/>
                <w:szCs w:val="16"/>
              </w:rPr>
            </w:pPr>
            <w:r>
              <w:rPr>
                <w:rFonts w:hint="eastAsia" w:ascii="宋体" w:hAnsi="宋体" w:cs="宋体"/>
                <w:sz w:val="16"/>
                <w:szCs w:val="16"/>
              </w:rPr>
              <w:t>951.77</w:t>
            </w:r>
          </w:p>
        </w:tc>
        <w:tc>
          <w:tcPr>
            <w:tcW w:w="1176" w:type="dxa"/>
            <w:gridSpan w:val="2"/>
            <w:shd w:val="clear" w:color="auto" w:fill="auto"/>
            <w:vAlign w:val="top"/>
          </w:tcPr>
          <w:p w14:paraId="05324E2A">
            <w:pPr>
              <w:rPr>
                <w:rFonts w:ascii="宋体" w:hAnsi="宋体" w:eastAsia="宋体" w:cs="宋体"/>
                <w:kern w:val="2"/>
                <w:sz w:val="16"/>
                <w:szCs w:val="16"/>
                <w:lang w:val="en-US" w:eastAsia="zh-CN" w:bidi="ar-SA"/>
              </w:rPr>
            </w:pPr>
            <w:r>
              <w:rPr>
                <w:rFonts w:hint="eastAsia" w:ascii="宋体" w:hAnsi="宋体" w:cs="宋体"/>
                <w:sz w:val="16"/>
                <w:szCs w:val="16"/>
              </w:rPr>
              <w:t>10</w:t>
            </w:r>
          </w:p>
        </w:tc>
        <w:tc>
          <w:tcPr>
            <w:tcW w:w="1032" w:type="dxa"/>
            <w:shd w:val="clear" w:color="auto" w:fill="auto"/>
            <w:vAlign w:val="top"/>
          </w:tcPr>
          <w:p w14:paraId="233D4412">
            <w:pPr>
              <w:rPr>
                <w:rFonts w:ascii="宋体" w:hAnsi="宋体" w:eastAsia="宋体" w:cs="宋体"/>
                <w:kern w:val="2"/>
                <w:sz w:val="16"/>
                <w:szCs w:val="16"/>
                <w:lang w:val="en-US" w:eastAsia="zh-CN" w:bidi="ar-SA"/>
              </w:rPr>
            </w:pPr>
            <w:r>
              <w:rPr>
                <w:rFonts w:hint="eastAsia" w:ascii="宋体" w:hAnsi="宋体" w:cs="宋体"/>
                <w:sz w:val="16"/>
                <w:szCs w:val="16"/>
              </w:rPr>
              <w:t>98.30%</w:t>
            </w:r>
          </w:p>
        </w:tc>
        <w:tc>
          <w:tcPr>
            <w:tcW w:w="873" w:type="dxa"/>
            <w:shd w:val="clear" w:color="auto" w:fill="auto"/>
            <w:vAlign w:val="top"/>
          </w:tcPr>
          <w:p w14:paraId="3D1F652A">
            <w:pPr>
              <w:rPr>
                <w:rFonts w:ascii="宋体" w:hAnsi="宋体" w:eastAsia="宋体" w:cs="宋体"/>
                <w:kern w:val="2"/>
                <w:sz w:val="16"/>
                <w:szCs w:val="16"/>
                <w:lang w:val="en-US" w:eastAsia="zh-CN" w:bidi="ar-SA"/>
              </w:rPr>
            </w:pPr>
            <w:r>
              <w:rPr>
                <w:rFonts w:hint="eastAsia" w:ascii="宋体" w:hAnsi="宋体" w:cs="宋体"/>
                <w:sz w:val="16"/>
                <w:szCs w:val="16"/>
              </w:rPr>
              <w:t>9.83</w:t>
            </w:r>
          </w:p>
        </w:tc>
        <w:tc>
          <w:tcPr>
            <w:tcW w:w="9022" w:type="dxa"/>
            <w:shd w:val="clear" w:color="auto" w:fill="auto"/>
            <w:vAlign w:val="top"/>
          </w:tcPr>
          <w:p w14:paraId="08DB5AAD">
            <w:pPr>
              <w:rPr>
                <w:rFonts w:hint="eastAsia" w:ascii="宋体" w:hAnsi="宋体" w:cs="宋体"/>
                <w:sz w:val="16"/>
                <w:szCs w:val="16"/>
              </w:rPr>
            </w:pPr>
          </w:p>
        </w:tc>
      </w:tr>
      <w:tr w14:paraId="2CF1A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Merge w:val="restart"/>
            <w:vAlign w:val="center"/>
          </w:tcPr>
          <w:p w14:paraId="3D437A36">
            <w:pPr>
              <w:jc w:val="center"/>
            </w:pPr>
            <w:r>
              <w:rPr>
                <w:sz w:val="16"/>
              </w:rPr>
              <w:t>年度总体目标</w:t>
            </w:r>
          </w:p>
        </w:tc>
        <w:tc>
          <w:tcPr>
            <w:tcW w:w="3924" w:type="dxa"/>
            <w:gridSpan w:val="7"/>
            <w:vAlign w:val="center"/>
          </w:tcPr>
          <w:p w14:paraId="51731D47">
            <w:pPr>
              <w:jc w:val="center"/>
              <w:rPr>
                <w:rFonts w:ascii="宋体" w:hAnsi="宋体" w:cs="宋体"/>
                <w:sz w:val="16"/>
                <w:szCs w:val="16"/>
              </w:rPr>
            </w:pPr>
            <w:r>
              <w:rPr>
                <w:rFonts w:hint="eastAsia" w:ascii="宋体" w:hAnsi="宋体" w:cs="宋体"/>
                <w:sz w:val="16"/>
                <w:szCs w:val="16"/>
              </w:rPr>
              <w:t>预期目标</w:t>
            </w:r>
          </w:p>
        </w:tc>
        <w:tc>
          <w:tcPr>
            <w:tcW w:w="4209" w:type="dxa"/>
            <w:gridSpan w:val="6"/>
            <w:vAlign w:val="center"/>
          </w:tcPr>
          <w:p w14:paraId="4B52C238">
            <w:pPr>
              <w:jc w:val="center"/>
              <w:rPr>
                <w:rFonts w:ascii="宋体" w:hAnsi="宋体" w:cs="宋体"/>
                <w:sz w:val="16"/>
                <w:szCs w:val="16"/>
              </w:rPr>
            </w:pPr>
            <w:r>
              <w:rPr>
                <w:rFonts w:hint="eastAsia" w:ascii="宋体" w:hAnsi="宋体" w:cs="宋体"/>
                <w:sz w:val="16"/>
                <w:szCs w:val="16"/>
              </w:rPr>
              <w:t>实际完成情况</w:t>
            </w:r>
          </w:p>
        </w:tc>
        <w:tc>
          <w:tcPr>
            <w:tcW w:w="9022" w:type="dxa"/>
            <w:vAlign w:val="center"/>
          </w:tcPr>
          <w:p w14:paraId="22519CB5">
            <w:pPr>
              <w:jc w:val="center"/>
              <w:rPr>
                <w:rFonts w:hint="eastAsia" w:ascii="宋体" w:hAnsi="宋体" w:cs="宋体"/>
                <w:sz w:val="16"/>
                <w:szCs w:val="16"/>
              </w:rPr>
            </w:pPr>
          </w:p>
        </w:tc>
      </w:tr>
      <w:tr w14:paraId="00FB0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 w:type="dxa"/>
            <w:vMerge w:val="continue"/>
          </w:tcPr>
          <w:p w14:paraId="5855B23F">
            <w:pPr>
              <w:rPr>
                <w:rFonts w:ascii="宋体" w:hAnsi="宋体" w:cs="宋体"/>
                <w:sz w:val="16"/>
                <w:szCs w:val="16"/>
              </w:rPr>
            </w:pPr>
          </w:p>
        </w:tc>
        <w:tc>
          <w:tcPr>
            <w:tcW w:w="3924" w:type="dxa"/>
            <w:gridSpan w:val="7"/>
          </w:tcPr>
          <w:p w14:paraId="6B82AD4F">
            <w:pPr>
              <w:rPr>
                <w:rFonts w:ascii="宋体" w:hAnsi="宋体" w:cs="宋体"/>
                <w:sz w:val="16"/>
                <w:szCs w:val="16"/>
              </w:rPr>
            </w:pPr>
            <w:r>
              <w:rPr>
                <w:rFonts w:hint="eastAsia" w:ascii="宋体" w:hAnsi="宋体" w:cs="宋体"/>
                <w:sz w:val="16"/>
                <w:szCs w:val="16"/>
              </w:rPr>
              <w:t>推动困难群体参保“动态清零”，做好各项社保待遇调整和发放工作，进一步规范养老、失业、工伤保险待遇发放；加强信息化建设及社保卡发行工作实现电子社保卡领取达到60%以上。</w:t>
            </w:r>
          </w:p>
        </w:tc>
        <w:tc>
          <w:tcPr>
            <w:tcW w:w="4209" w:type="dxa"/>
            <w:gridSpan w:val="6"/>
          </w:tcPr>
          <w:p w14:paraId="43F7A7EB">
            <w:pPr>
              <w:rPr>
                <w:rFonts w:ascii="宋体" w:hAnsi="宋体" w:cs="宋体"/>
                <w:sz w:val="16"/>
                <w:szCs w:val="16"/>
              </w:rPr>
            </w:pPr>
            <w:r>
              <w:rPr>
                <w:rFonts w:hint="eastAsia" w:ascii="宋体" w:hAnsi="宋体" w:cs="宋体"/>
                <w:sz w:val="16"/>
                <w:szCs w:val="16"/>
              </w:rPr>
              <w:t>圆满完成了各项参保任务</w:t>
            </w:r>
            <w:r>
              <w:rPr>
                <w:rFonts w:hint="eastAsia" w:ascii="宋体" w:hAnsi="宋体" w:cs="宋体"/>
                <w:sz w:val="16"/>
                <w:szCs w:val="16"/>
                <w:lang w:val="en-US" w:eastAsia="zh-CN"/>
              </w:rPr>
              <w:t>,</w:t>
            </w:r>
            <w:r>
              <w:rPr>
                <w:rFonts w:hint="eastAsia" w:ascii="宋体" w:hAnsi="宋体" w:cs="宋体"/>
                <w:sz w:val="16"/>
                <w:szCs w:val="16"/>
              </w:rPr>
              <w:t>有效提高了社会保险参保率。通过完成以上履职效能，达到了促进事业发展的效益，服务对象满意度达到100%。</w:t>
            </w:r>
          </w:p>
        </w:tc>
        <w:tc>
          <w:tcPr>
            <w:tcW w:w="9022" w:type="dxa"/>
          </w:tcPr>
          <w:p w14:paraId="6D026C2F">
            <w:pPr>
              <w:rPr>
                <w:rFonts w:hint="eastAsia" w:ascii="宋体" w:hAnsi="宋体" w:cs="宋体"/>
                <w:sz w:val="16"/>
                <w:szCs w:val="16"/>
              </w:rPr>
            </w:pPr>
          </w:p>
        </w:tc>
      </w:tr>
      <w:tr w14:paraId="27976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8" w:type="dxa"/>
            <w:gridSpan w:val="2"/>
            <w:vAlign w:val="center"/>
          </w:tcPr>
          <w:p w14:paraId="5ED3290E">
            <w:pPr>
              <w:jc w:val="center"/>
              <w:rPr>
                <w:rFonts w:ascii="宋体" w:hAnsi="宋体" w:cs="宋体"/>
                <w:sz w:val="16"/>
                <w:szCs w:val="16"/>
              </w:rPr>
            </w:pPr>
            <w:r>
              <w:rPr>
                <w:rFonts w:hint="eastAsia" w:ascii="宋体" w:hAnsi="宋体" w:cs="宋体"/>
                <w:sz w:val="16"/>
                <w:szCs w:val="16"/>
              </w:rPr>
              <w:t>一级指标</w:t>
            </w:r>
          </w:p>
        </w:tc>
        <w:tc>
          <w:tcPr>
            <w:tcW w:w="1230" w:type="dxa"/>
            <w:gridSpan w:val="2"/>
            <w:vAlign w:val="center"/>
          </w:tcPr>
          <w:p w14:paraId="5C59255D">
            <w:pPr>
              <w:jc w:val="center"/>
              <w:rPr>
                <w:rFonts w:ascii="宋体" w:hAnsi="宋体" w:cs="宋体"/>
                <w:sz w:val="16"/>
                <w:szCs w:val="16"/>
              </w:rPr>
            </w:pPr>
            <w:r>
              <w:rPr>
                <w:rFonts w:hint="eastAsia" w:ascii="宋体" w:hAnsi="宋体" w:cs="宋体"/>
                <w:sz w:val="16"/>
                <w:szCs w:val="16"/>
              </w:rPr>
              <w:t>二级指标</w:t>
            </w:r>
          </w:p>
        </w:tc>
        <w:tc>
          <w:tcPr>
            <w:tcW w:w="1413" w:type="dxa"/>
            <w:gridSpan w:val="3"/>
            <w:vAlign w:val="center"/>
          </w:tcPr>
          <w:p w14:paraId="2FBD3D5F">
            <w:pPr>
              <w:jc w:val="center"/>
              <w:rPr>
                <w:rFonts w:ascii="宋体" w:hAnsi="宋体" w:cs="宋体"/>
                <w:sz w:val="16"/>
                <w:szCs w:val="16"/>
              </w:rPr>
            </w:pPr>
            <w:r>
              <w:rPr>
                <w:rFonts w:hint="eastAsia" w:ascii="宋体" w:hAnsi="宋体" w:cs="宋体"/>
                <w:sz w:val="16"/>
                <w:szCs w:val="16"/>
              </w:rPr>
              <w:t>三级指标</w:t>
            </w:r>
          </w:p>
        </w:tc>
        <w:tc>
          <w:tcPr>
            <w:tcW w:w="1092" w:type="dxa"/>
            <w:gridSpan w:val="2"/>
            <w:vAlign w:val="center"/>
          </w:tcPr>
          <w:p w14:paraId="1043805D">
            <w:pPr>
              <w:jc w:val="center"/>
              <w:rPr>
                <w:rFonts w:ascii="宋体" w:hAnsi="宋体" w:cs="宋体"/>
                <w:sz w:val="16"/>
                <w:szCs w:val="16"/>
              </w:rPr>
            </w:pPr>
            <w:r>
              <w:rPr>
                <w:rFonts w:hint="eastAsia" w:ascii="宋体" w:hAnsi="宋体" w:cs="宋体"/>
                <w:sz w:val="16"/>
                <w:szCs w:val="16"/>
              </w:rPr>
              <w:t>预期指标值</w:t>
            </w:r>
          </w:p>
        </w:tc>
        <w:tc>
          <w:tcPr>
            <w:tcW w:w="1095" w:type="dxa"/>
            <w:gridSpan w:val="2"/>
            <w:vAlign w:val="center"/>
          </w:tcPr>
          <w:p w14:paraId="26B30DA3">
            <w:pPr>
              <w:jc w:val="center"/>
              <w:rPr>
                <w:rFonts w:ascii="宋体" w:hAnsi="宋体" w:cs="宋体"/>
                <w:sz w:val="16"/>
                <w:szCs w:val="16"/>
              </w:rPr>
            </w:pPr>
            <w:r>
              <w:rPr>
                <w:rFonts w:hint="eastAsia" w:ascii="宋体" w:hAnsi="宋体" w:cs="宋体"/>
                <w:sz w:val="16"/>
                <w:szCs w:val="16"/>
              </w:rPr>
              <w:t>指标值设定依据</w:t>
            </w:r>
          </w:p>
        </w:tc>
        <w:tc>
          <w:tcPr>
            <w:tcW w:w="1029" w:type="dxa"/>
            <w:vAlign w:val="center"/>
          </w:tcPr>
          <w:p w14:paraId="4CE2A4CA">
            <w:pPr>
              <w:jc w:val="center"/>
              <w:rPr>
                <w:rFonts w:ascii="宋体" w:hAnsi="宋体" w:cs="宋体"/>
                <w:sz w:val="16"/>
                <w:szCs w:val="16"/>
              </w:rPr>
            </w:pPr>
            <w:r>
              <w:rPr>
                <w:rFonts w:hint="eastAsia" w:ascii="宋体" w:hAnsi="宋体" w:cs="宋体"/>
                <w:sz w:val="16"/>
                <w:szCs w:val="16"/>
              </w:rPr>
              <w:t>分值权重</w:t>
            </w:r>
          </w:p>
        </w:tc>
        <w:tc>
          <w:tcPr>
            <w:tcW w:w="1032" w:type="dxa"/>
            <w:vAlign w:val="center"/>
          </w:tcPr>
          <w:p w14:paraId="3845CA1C">
            <w:pPr>
              <w:jc w:val="center"/>
              <w:rPr>
                <w:rFonts w:ascii="宋体" w:hAnsi="宋体" w:cs="宋体"/>
                <w:sz w:val="16"/>
                <w:szCs w:val="16"/>
              </w:rPr>
            </w:pPr>
            <w:r>
              <w:rPr>
                <w:rFonts w:hint="eastAsia" w:ascii="宋体" w:hAnsi="宋体" w:cs="宋体"/>
                <w:sz w:val="16"/>
                <w:szCs w:val="16"/>
              </w:rPr>
              <w:t>实际完成指标值</w:t>
            </w:r>
          </w:p>
          <w:p w14:paraId="51470F73">
            <w:pPr>
              <w:jc w:val="center"/>
              <w:rPr>
                <w:rFonts w:ascii="宋体" w:hAnsi="宋体" w:cs="宋体"/>
                <w:sz w:val="16"/>
                <w:szCs w:val="16"/>
              </w:rPr>
            </w:pPr>
          </w:p>
        </w:tc>
        <w:tc>
          <w:tcPr>
            <w:tcW w:w="873" w:type="dxa"/>
            <w:vAlign w:val="center"/>
          </w:tcPr>
          <w:p w14:paraId="6888DBE1">
            <w:pPr>
              <w:jc w:val="center"/>
              <w:rPr>
                <w:rFonts w:ascii="宋体" w:hAnsi="宋体" w:cs="宋体"/>
                <w:sz w:val="16"/>
                <w:szCs w:val="16"/>
              </w:rPr>
            </w:pPr>
            <w:r>
              <w:rPr>
                <w:rFonts w:hint="eastAsia" w:ascii="宋体" w:hAnsi="宋体" w:cs="宋体"/>
                <w:sz w:val="16"/>
                <w:szCs w:val="16"/>
              </w:rPr>
              <w:t>得分</w:t>
            </w:r>
          </w:p>
        </w:tc>
        <w:tc>
          <w:tcPr>
            <w:tcW w:w="9022" w:type="dxa"/>
            <w:vAlign w:val="center"/>
          </w:tcPr>
          <w:p w14:paraId="342FC760">
            <w:pPr>
              <w:jc w:val="center"/>
              <w:rPr>
                <w:rFonts w:hint="eastAsia" w:ascii="宋体" w:hAnsi="宋体" w:cs="宋体"/>
                <w:sz w:val="16"/>
                <w:szCs w:val="16"/>
              </w:rPr>
            </w:pPr>
          </w:p>
        </w:tc>
      </w:tr>
      <w:tr w14:paraId="0B3D4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258" w:type="dxa"/>
            <w:gridSpan w:val="2"/>
            <w:vMerge w:val="restart"/>
            <w:vAlign w:val="center"/>
          </w:tcPr>
          <w:p w14:paraId="18691726">
            <w:pPr>
              <w:jc w:val="center"/>
            </w:pPr>
            <w:r>
              <w:rPr>
                <w:sz w:val="16"/>
              </w:rPr>
              <w:t>管理效率</w:t>
            </w:r>
          </w:p>
        </w:tc>
        <w:tc>
          <w:tcPr>
            <w:tcW w:w="1230" w:type="dxa"/>
            <w:gridSpan w:val="2"/>
            <w:vMerge w:val="restart"/>
            <w:vAlign w:val="center"/>
          </w:tcPr>
          <w:p w14:paraId="2F407EA5">
            <w:pPr>
              <w:jc w:val="center"/>
            </w:pPr>
            <w:r>
              <w:rPr>
                <w:sz w:val="16"/>
              </w:rPr>
              <w:t>质量指标</w:t>
            </w:r>
          </w:p>
        </w:tc>
        <w:tc>
          <w:tcPr>
            <w:tcW w:w="1413" w:type="dxa"/>
            <w:gridSpan w:val="3"/>
            <w:vAlign w:val="center"/>
          </w:tcPr>
          <w:p w14:paraId="25E7C9FB">
            <w:pPr>
              <w:jc w:val="center"/>
              <w:rPr>
                <w:rFonts w:ascii="宋体" w:hAnsi="宋体" w:cs="宋体"/>
                <w:sz w:val="16"/>
                <w:szCs w:val="16"/>
              </w:rPr>
            </w:pPr>
            <w:r>
              <w:rPr>
                <w:rFonts w:hint="eastAsia" w:ascii="宋体" w:hAnsi="宋体" w:cs="宋体"/>
                <w:sz w:val="16"/>
                <w:szCs w:val="16"/>
              </w:rPr>
              <w:t>基金安全率</w:t>
            </w:r>
          </w:p>
        </w:tc>
        <w:tc>
          <w:tcPr>
            <w:tcW w:w="1092" w:type="dxa"/>
            <w:gridSpan w:val="2"/>
            <w:vAlign w:val="center"/>
          </w:tcPr>
          <w:p w14:paraId="7551B8C1">
            <w:pPr>
              <w:jc w:val="center"/>
              <w:rPr>
                <w:rFonts w:ascii="宋体" w:hAnsi="宋体" w:cs="宋体"/>
                <w:sz w:val="16"/>
                <w:szCs w:val="16"/>
              </w:rPr>
            </w:pPr>
            <w:r>
              <w:rPr>
                <w:rFonts w:hint="eastAsia" w:ascii="宋体" w:hAnsi="宋体" w:cs="宋体"/>
                <w:sz w:val="16"/>
                <w:szCs w:val="16"/>
              </w:rPr>
              <w:t>=100%</w:t>
            </w:r>
          </w:p>
        </w:tc>
        <w:tc>
          <w:tcPr>
            <w:tcW w:w="1095" w:type="dxa"/>
            <w:gridSpan w:val="2"/>
            <w:vAlign w:val="center"/>
          </w:tcPr>
          <w:p w14:paraId="6895EEE8">
            <w:pPr>
              <w:jc w:val="center"/>
              <w:rPr>
                <w:rFonts w:ascii="宋体" w:hAnsi="宋体" w:cs="宋体"/>
                <w:sz w:val="16"/>
                <w:szCs w:val="16"/>
              </w:rPr>
            </w:pPr>
            <w:r>
              <w:rPr>
                <w:rFonts w:hint="eastAsia" w:ascii="宋体" w:hAnsi="宋体" w:cs="宋体"/>
                <w:sz w:val="16"/>
                <w:szCs w:val="16"/>
              </w:rPr>
              <w:t>2023年工作要点</w:t>
            </w:r>
          </w:p>
          <w:p w14:paraId="462BE5CD">
            <w:pPr>
              <w:jc w:val="center"/>
              <w:rPr>
                <w:rFonts w:ascii="宋体" w:hAnsi="宋体" w:cs="宋体"/>
                <w:sz w:val="16"/>
                <w:szCs w:val="16"/>
              </w:rPr>
            </w:pPr>
          </w:p>
        </w:tc>
        <w:tc>
          <w:tcPr>
            <w:tcW w:w="1029" w:type="dxa"/>
            <w:vAlign w:val="center"/>
          </w:tcPr>
          <w:p w14:paraId="747F897A">
            <w:pPr>
              <w:jc w:val="center"/>
              <w:rPr>
                <w:rFonts w:ascii="宋体" w:hAnsi="宋体" w:cs="宋体"/>
                <w:sz w:val="16"/>
                <w:szCs w:val="16"/>
              </w:rPr>
            </w:pPr>
            <w:r>
              <w:rPr>
                <w:rFonts w:hint="eastAsia" w:ascii="宋体" w:hAnsi="宋体" w:cs="宋体"/>
                <w:sz w:val="16"/>
                <w:szCs w:val="16"/>
              </w:rPr>
              <w:t>12</w:t>
            </w:r>
          </w:p>
        </w:tc>
        <w:tc>
          <w:tcPr>
            <w:tcW w:w="1032" w:type="dxa"/>
            <w:vAlign w:val="center"/>
          </w:tcPr>
          <w:p w14:paraId="1DD6E5D9">
            <w:pPr>
              <w:jc w:val="center"/>
              <w:rPr>
                <w:rFonts w:ascii="宋体" w:hAnsi="宋体" w:cs="宋体"/>
                <w:sz w:val="16"/>
                <w:szCs w:val="16"/>
              </w:rPr>
            </w:pPr>
            <w:r>
              <w:rPr>
                <w:rFonts w:hint="eastAsia" w:ascii="宋体" w:hAnsi="宋体" w:cs="宋体"/>
                <w:sz w:val="16"/>
                <w:szCs w:val="16"/>
              </w:rPr>
              <w:t>100%</w:t>
            </w:r>
          </w:p>
          <w:p w14:paraId="265AB0DE">
            <w:pPr>
              <w:jc w:val="center"/>
              <w:rPr>
                <w:rFonts w:ascii="宋体" w:hAnsi="宋体" w:cs="宋体"/>
                <w:sz w:val="16"/>
                <w:szCs w:val="16"/>
              </w:rPr>
            </w:pPr>
          </w:p>
        </w:tc>
        <w:tc>
          <w:tcPr>
            <w:tcW w:w="873" w:type="dxa"/>
            <w:vAlign w:val="center"/>
          </w:tcPr>
          <w:p w14:paraId="02960DB2">
            <w:pPr>
              <w:jc w:val="center"/>
              <w:rPr>
                <w:rFonts w:ascii="宋体" w:hAnsi="宋体" w:cs="宋体"/>
                <w:sz w:val="16"/>
                <w:szCs w:val="16"/>
              </w:rPr>
            </w:pPr>
            <w:r>
              <w:rPr>
                <w:rFonts w:hint="eastAsia" w:ascii="宋体" w:hAnsi="宋体" w:cs="宋体"/>
                <w:sz w:val="16"/>
                <w:szCs w:val="16"/>
              </w:rPr>
              <w:t>12</w:t>
            </w:r>
          </w:p>
        </w:tc>
        <w:tc>
          <w:tcPr>
            <w:tcW w:w="9022" w:type="dxa"/>
            <w:vAlign w:val="center"/>
          </w:tcPr>
          <w:p w14:paraId="199D64FF">
            <w:pPr>
              <w:jc w:val="center"/>
              <w:rPr>
                <w:rFonts w:hint="eastAsia" w:ascii="宋体" w:hAnsi="宋体" w:cs="宋体"/>
                <w:sz w:val="16"/>
                <w:szCs w:val="16"/>
              </w:rPr>
            </w:pPr>
          </w:p>
        </w:tc>
      </w:tr>
      <w:tr w14:paraId="6165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258" w:type="dxa"/>
            <w:gridSpan w:val="2"/>
            <w:vMerge w:val="continue"/>
            <w:vAlign w:val="center"/>
          </w:tcPr>
          <w:p w14:paraId="3D691AFD"/>
        </w:tc>
        <w:tc>
          <w:tcPr>
            <w:tcW w:w="1230" w:type="dxa"/>
            <w:gridSpan w:val="2"/>
            <w:vMerge w:val="continue"/>
            <w:vAlign w:val="center"/>
          </w:tcPr>
          <w:p w14:paraId="74B803A7"/>
        </w:tc>
        <w:tc>
          <w:tcPr>
            <w:tcW w:w="1413" w:type="dxa"/>
            <w:gridSpan w:val="3"/>
            <w:vAlign w:val="center"/>
          </w:tcPr>
          <w:p w14:paraId="79AC9CD5">
            <w:pPr>
              <w:jc w:val="center"/>
              <w:rPr>
                <w:rFonts w:ascii="宋体" w:hAnsi="宋体" w:cs="宋体"/>
                <w:sz w:val="16"/>
                <w:szCs w:val="16"/>
              </w:rPr>
            </w:pPr>
            <w:r>
              <w:rPr>
                <w:rFonts w:hint="eastAsia" w:ascii="宋体" w:hAnsi="宋体" w:cs="宋体"/>
                <w:sz w:val="16"/>
                <w:szCs w:val="16"/>
              </w:rPr>
              <w:t>困难群体参保率</w:t>
            </w:r>
          </w:p>
        </w:tc>
        <w:tc>
          <w:tcPr>
            <w:tcW w:w="1092" w:type="dxa"/>
            <w:gridSpan w:val="2"/>
            <w:vAlign w:val="center"/>
          </w:tcPr>
          <w:p w14:paraId="3583A69C">
            <w:pPr>
              <w:jc w:val="center"/>
              <w:rPr>
                <w:rFonts w:ascii="宋体" w:hAnsi="宋体" w:cs="宋体"/>
                <w:sz w:val="16"/>
                <w:szCs w:val="16"/>
              </w:rPr>
            </w:pPr>
            <w:r>
              <w:rPr>
                <w:rFonts w:hint="eastAsia" w:ascii="宋体" w:hAnsi="宋体" w:cs="宋体"/>
                <w:sz w:val="16"/>
                <w:szCs w:val="16"/>
              </w:rPr>
              <w:t>=100%</w:t>
            </w:r>
          </w:p>
        </w:tc>
        <w:tc>
          <w:tcPr>
            <w:tcW w:w="1095" w:type="dxa"/>
            <w:gridSpan w:val="2"/>
            <w:vAlign w:val="center"/>
          </w:tcPr>
          <w:p w14:paraId="7A2DCF54">
            <w:pPr>
              <w:jc w:val="center"/>
              <w:rPr>
                <w:rFonts w:ascii="宋体" w:hAnsi="宋体" w:cs="宋体"/>
                <w:sz w:val="16"/>
                <w:szCs w:val="16"/>
              </w:rPr>
            </w:pPr>
            <w:r>
              <w:rPr>
                <w:rFonts w:hint="eastAsia" w:ascii="宋体" w:hAnsi="宋体" w:cs="宋体"/>
                <w:sz w:val="16"/>
                <w:szCs w:val="16"/>
              </w:rPr>
              <w:t>2023年重点工作任务</w:t>
            </w:r>
          </w:p>
          <w:p w14:paraId="6695C057">
            <w:pPr>
              <w:jc w:val="center"/>
              <w:rPr>
                <w:rFonts w:ascii="宋体" w:hAnsi="宋体" w:cs="宋体"/>
                <w:sz w:val="16"/>
                <w:szCs w:val="16"/>
              </w:rPr>
            </w:pPr>
          </w:p>
        </w:tc>
        <w:tc>
          <w:tcPr>
            <w:tcW w:w="1029" w:type="dxa"/>
            <w:vAlign w:val="center"/>
          </w:tcPr>
          <w:p w14:paraId="1BA5D71C">
            <w:pPr>
              <w:jc w:val="center"/>
              <w:rPr>
                <w:rFonts w:ascii="宋体" w:hAnsi="宋体" w:cs="宋体"/>
                <w:sz w:val="16"/>
                <w:szCs w:val="16"/>
              </w:rPr>
            </w:pPr>
            <w:r>
              <w:rPr>
                <w:rFonts w:hint="eastAsia" w:ascii="宋体" w:hAnsi="宋体" w:cs="宋体"/>
                <w:sz w:val="16"/>
                <w:szCs w:val="16"/>
              </w:rPr>
              <w:t>12</w:t>
            </w:r>
          </w:p>
        </w:tc>
        <w:tc>
          <w:tcPr>
            <w:tcW w:w="1032" w:type="dxa"/>
            <w:vAlign w:val="center"/>
          </w:tcPr>
          <w:p w14:paraId="04935BBC">
            <w:pPr>
              <w:jc w:val="center"/>
              <w:rPr>
                <w:rFonts w:ascii="宋体" w:hAnsi="宋体" w:cs="宋体"/>
                <w:sz w:val="16"/>
                <w:szCs w:val="16"/>
              </w:rPr>
            </w:pPr>
            <w:r>
              <w:rPr>
                <w:rFonts w:hint="eastAsia" w:ascii="宋体" w:hAnsi="宋体" w:cs="宋体"/>
                <w:sz w:val="16"/>
                <w:szCs w:val="16"/>
              </w:rPr>
              <w:t>100%</w:t>
            </w:r>
          </w:p>
          <w:p w14:paraId="5ED64C84">
            <w:pPr>
              <w:jc w:val="center"/>
              <w:rPr>
                <w:rFonts w:ascii="宋体" w:hAnsi="宋体" w:cs="宋体"/>
                <w:sz w:val="16"/>
                <w:szCs w:val="16"/>
              </w:rPr>
            </w:pPr>
          </w:p>
        </w:tc>
        <w:tc>
          <w:tcPr>
            <w:tcW w:w="873" w:type="dxa"/>
            <w:vAlign w:val="center"/>
          </w:tcPr>
          <w:p w14:paraId="1FEB14C3">
            <w:pPr>
              <w:jc w:val="center"/>
              <w:rPr>
                <w:rFonts w:ascii="宋体" w:hAnsi="宋体" w:cs="宋体"/>
                <w:sz w:val="16"/>
                <w:szCs w:val="16"/>
              </w:rPr>
            </w:pPr>
            <w:r>
              <w:rPr>
                <w:rFonts w:hint="eastAsia" w:ascii="宋体" w:hAnsi="宋体" w:cs="宋体"/>
                <w:sz w:val="16"/>
                <w:szCs w:val="16"/>
              </w:rPr>
              <w:t>12</w:t>
            </w:r>
          </w:p>
        </w:tc>
        <w:tc>
          <w:tcPr>
            <w:tcW w:w="9022" w:type="dxa"/>
            <w:vAlign w:val="center"/>
          </w:tcPr>
          <w:p w14:paraId="40F62B9E">
            <w:pPr>
              <w:jc w:val="center"/>
              <w:rPr>
                <w:rFonts w:hint="eastAsia" w:ascii="宋体" w:hAnsi="宋体" w:cs="宋体"/>
                <w:sz w:val="16"/>
                <w:szCs w:val="16"/>
              </w:rPr>
            </w:pPr>
          </w:p>
        </w:tc>
      </w:tr>
      <w:tr w14:paraId="6C9B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258" w:type="dxa"/>
            <w:gridSpan w:val="2"/>
            <w:vMerge w:val="continue"/>
            <w:vAlign w:val="center"/>
          </w:tcPr>
          <w:p w14:paraId="2E41CF63"/>
        </w:tc>
        <w:tc>
          <w:tcPr>
            <w:tcW w:w="1230" w:type="dxa"/>
            <w:gridSpan w:val="2"/>
            <w:vMerge w:val="continue"/>
            <w:vAlign w:val="center"/>
          </w:tcPr>
          <w:p w14:paraId="4E317D30"/>
        </w:tc>
        <w:tc>
          <w:tcPr>
            <w:tcW w:w="1413" w:type="dxa"/>
            <w:gridSpan w:val="3"/>
            <w:vAlign w:val="center"/>
          </w:tcPr>
          <w:p w14:paraId="5467AE6C">
            <w:pPr>
              <w:jc w:val="center"/>
              <w:rPr>
                <w:rFonts w:ascii="宋体" w:hAnsi="宋体" w:cs="宋体"/>
                <w:sz w:val="16"/>
                <w:szCs w:val="16"/>
              </w:rPr>
            </w:pPr>
            <w:r>
              <w:rPr>
                <w:rFonts w:hint="eastAsia" w:ascii="宋体" w:hAnsi="宋体" w:cs="宋体"/>
                <w:sz w:val="16"/>
                <w:szCs w:val="16"/>
              </w:rPr>
              <w:t>电子社保卡领取率</w:t>
            </w:r>
          </w:p>
        </w:tc>
        <w:tc>
          <w:tcPr>
            <w:tcW w:w="1092" w:type="dxa"/>
            <w:gridSpan w:val="2"/>
            <w:vAlign w:val="center"/>
          </w:tcPr>
          <w:p w14:paraId="1DCCB458">
            <w:pPr>
              <w:jc w:val="center"/>
              <w:rPr>
                <w:rFonts w:ascii="宋体" w:hAnsi="宋体" w:cs="宋体"/>
                <w:sz w:val="16"/>
                <w:szCs w:val="16"/>
              </w:rPr>
            </w:pPr>
            <w:r>
              <w:rPr>
                <w:rFonts w:hint="eastAsia" w:ascii="宋体" w:hAnsi="宋体" w:cs="宋体"/>
                <w:sz w:val="16"/>
                <w:szCs w:val="16"/>
              </w:rPr>
              <w:t>&gt;=60%</w:t>
            </w:r>
          </w:p>
        </w:tc>
        <w:tc>
          <w:tcPr>
            <w:tcW w:w="1095" w:type="dxa"/>
            <w:gridSpan w:val="2"/>
            <w:vAlign w:val="center"/>
          </w:tcPr>
          <w:p w14:paraId="58BA5538">
            <w:pPr>
              <w:jc w:val="center"/>
              <w:rPr>
                <w:rFonts w:ascii="宋体" w:hAnsi="宋体" w:cs="宋体"/>
                <w:sz w:val="16"/>
                <w:szCs w:val="16"/>
              </w:rPr>
            </w:pPr>
            <w:r>
              <w:rPr>
                <w:rFonts w:hint="eastAsia" w:ascii="宋体" w:hAnsi="宋体" w:cs="宋体"/>
                <w:sz w:val="16"/>
                <w:szCs w:val="16"/>
              </w:rPr>
              <w:t>2023年重点工作任务</w:t>
            </w:r>
          </w:p>
          <w:p w14:paraId="04FFF510">
            <w:pPr>
              <w:jc w:val="center"/>
              <w:rPr>
                <w:rFonts w:ascii="宋体" w:hAnsi="宋体" w:cs="宋体"/>
                <w:sz w:val="16"/>
                <w:szCs w:val="16"/>
              </w:rPr>
            </w:pPr>
          </w:p>
        </w:tc>
        <w:tc>
          <w:tcPr>
            <w:tcW w:w="1029" w:type="dxa"/>
            <w:vAlign w:val="center"/>
          </w:tcPr>
          <w:p w14:paraId="603D4FB6">
            <w:pPr>
              <w:jc w:val="center"/>
              <w:rPr>
                <w:rFonts w:ascii="宋体" w:hAnsi="宋体" w:cs="宋体"/>
                <w:sz w:val="16"/>
                <w:szCs w:val="16"/>
              </w:rPr>
            </w:pPr>
            <w:r>
              <w:rPr>
                <w:rFonts w:hint="eastAsia" w:ascii="宋体" w:hAnsi="宋体" w:cs="宋体"/>
                <w:sz w:val="16"/>
                <w:szCs w:val="16"/>
              </w:rPr>
              <w:t>12</w:t>
            </w:r>
          </w:p>
        </w:tc>
        <w:tc>
          <w:tcPr>
            <w:tcW w:w="1032" w:type="dxa"/>
            <w:vAlign w:val="center"/>
          </w:tcPr>
          <w:p w14:paraId="220D3862">
            <w:pPr>
              <w:jc w:val="center"/>
              <w:rPr>
                <w:rFonts w:ascii="宋体" w:hAnsi="宋体" w:cs="宋体"/>
                <w:sz w:val="16"/>
                <w:szCs w:val="16"/>
              </w:rPr>
            </w:pPr>
            <w:r>
              <w:rPr>
                <w:rFonts w:hint="eastAsia" w:ascii="宋体" w:hAnsi="宋体" w:cs="宋体"/>
                <w:sz w:val="16"/>
                <w:szCs w:val="16"/>
              </w:rPr>
              <w:t>74%</w:t>
            </w:r>
          </w:p>
          <w:p w14:paraId="2BC7978F">
            <w:pPr>
              <w:jc w:val="center"/>
              <w:rPr>
                <w:rFonts w:ascii="宋体" w:hAnsi="宋体" w:cs="宋体"/>
                <w:sz w:val="16"/>
                <w:szCs w:val="16"/>
              </w:rPr>
            </w:pPr>
          </w:p>
        </w:tc>
        <w:tc>
          <w:tcPr>
            <w:tcW w:w="873" w:type="dxa"/>
            <w:vAlign w:val="center"/>
          </w:tcPr>
          <w:p w14:paraId="038577EB">
            <w:pPr>
              <w:jc w:val="center"/>
              <w:rPr>
                <w:rFonts w:ascii="宋体" w:hAnsi="宋体" w:cs="宋体"/>
                <w:sz w:val="16"/>
                <w:szCs w:val="16"/>
              </w:rPr>
            </w:pPr>
            <w:r>
              <w:rPr>
                <w:rFonts w:hint="eastAsia" w:ascii="宋体" w:hAnsi="宋体" w:cs="宋体"/>
                <w:sz w:val="16"/>
                <w:szCs w:val="16"/>
              </w:rPr>
              <w:t>12</w:t>
            </w:r>
          </w:p>
        </w:tc>
        <w:tc>
          <w:tcPr>
            <w:tcW w:w="9022" w:type="dxa"/>
            <w:vAlign w:val="center"/>
          </w:tcPr>
          <w:p w14:paraId="267F5E93">
            <w:pPr>
              <w:jc w:val="center"/>
              <w:rPr>
                <w:rFonts w:hint="eastAsia" w:ascii="宋体" w:hAnsi="宋体" w:cs="宋体"/>
                <w:sz w:val="16"/>
                <w:szCs w:val="16"/>
              </w:rPr>
            </w:pPr>
          </w:p>
        </w:tc>
      </w:tr>
      <w:tr w14:paraId="51B0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8" w:type="dxa"/>
            <w:gridSpan w:val="2"/>
            <w:vAlign w:val="center"/>
          </w:tcPr>
          <w:p w14:paraId="5D4CF040">
            <w:pPr>
              <w:jc w:val="center"/>
              <w:rPr>
                <w:rFonts w:ascii="宋体" w:hAnsi="宋体" w:cs="宋体"/>
                <w:sz w:val="16"/>
                <w:szCs w:val="16"/>
              </w:rPr>
            </w:pPr>
            <w:r>
              <w:rPr>
                <w:rFonts w:hint="eastAsia" w:ascii="宋体" w:hAnsi="宋体" w:cs="宋体"/>
                <w:sz w:val="16"/>
                <w:szCs w:val="16"/>
              </w:rPr>
              <w:t>履职效能</w:t>
            </w:r>
          </w:p>
        </w:tc>
        <w:tc>
          <w:tcPr>
            <w:tcW w:w="1230" w:type="dxa"/>
            <w:gridSpan w:val="2"/>
            <w:vAlign w:val="center"/>
          </w:tcPr>
          <w:p w14:paraId="157D518F">
            <w:pPr>
              <w:jc w:val="center"/>
              <w:rPr>
                <w:rFonts w:ascii="宋体" w:hAnsi="宋体" w:cs="宋体"/>
                <w:sz w:val="16"/>
                <w:szCs w:val="16"/>
              </w:rPr>
            </w:pPr>
            <w:r>
              <w:rPr>
                <w:rFonts w:hint="eastAsia" w:ascii="宋体" w:hAnsi="宋体" w:cs="宋体"/>
                <w:sz w:val="16"/>
                <w:szCs w:val="16"/>
              </w:rPr>
              <w:t xml:space="preserve">数量指标 </w:t>
            </w:r>
          </w:p>
        </w:tc>
        <w:tc>
          <w:tcPr>
            <w:tcW w:w="1413" w:type="dxa"/>
            <w:gridSpan w:val="3"/>
            <w:vAlign w:val="center"/>
          </w:tcPr>
          <w:p w14:paraId="4505703A">
            <w:pPr>
              <w:jc w:val="center"/>
              <w:rPr>
                <w:rFonts w:ascii="宋体" w:hAnsi="宋体" w:cs="宋体"/>
                <w:sz w:val="16"/>
                <w:szCs w:val="16"/>
              </w:rPr>
            </w:pPr>
            <w:r>
              <w:rPr>
                <w:rFonts w:hint="eastAsia" w:ascii="宋体" w:hAnsi="宋体" w:cs="宋体"/>
                <w:sz w:val="16"/>
                <w:szCs w:val="16"/>
              </w:rPr>
              <w:t>全地区参保人数</w:t>
            </w:r>
          </w:p>
        </w:tc>
        <w:tc>
          <w:tcPr>
            <w:tcW w:w="1092" w:type="dxa"/>
            <w:gridSpan w:val="2"/>
            <w:vAlign w:val="center"/>
          </w:tcPr>
          <w:p w14:paraId="61A46E13">
            <w:pPr>
              <w:jc w:val="center"/>
              <w:rPr>
                <w:rFonts w:ascii="宋体" w:hAnsi="宋体" w:cs="宋体"/>
                <w:sz w:val="16"/>
                <w:szCs w:val="16"/>
              </w:rPr>
            </w:pPr>
            <w:r>
              <w:rPr>
                <w:rFonts w:hint="eastAsia" w:ascii="宋体" w:hAnsi="宋体" w:cs="宋体"/>
                <w:sz w:val="16"/>
                <w:szCs w:val="16"/>
              </w:rPr>
              <w:t>&gt;=171.70万人</w:t>
            </w:r>
          </w:p>
        </w:tc>
        <w:tc>
          <w:tcPr>
            <w:tcW w:w="1095" w:type="dxa"/>
            <w:gridSpan w:val="2"/>
            <w:vAlign w:val="center"/>
          </w:tcPr>
          <w:p w14:paraId="49B0F604">
            <w:pPr>
              <w:jc w:val="center"/>
              <w:rPr>
                <w:rFonts w:ascii="宋体" w:hAnsi="宋体" w:cs="宋体"/>
                <w:sz w:val="16"/>
                <w:szCs w:val="16"/>
              </w:rPr>
            </w:pPr>
            <w:r>
              <w:rPr>
                <w:rFonts w:hint="eastAsia" w:ascii="宋体" w:hAnsi="宋体" w:cs="宋体"/>
                <w:sz w:val="16"/>
                <w:szCs w:val="16"/>
              </w:rPr>
              <w:t>2023年重点工作任务</w:t>
            </w:r>
          </w:p>
          <w:p w14:paraId="0C6261CF">
            <w:pPr>
              <w:jc w:val="center"/>
              <w:rPr>
                <w:rFonts w:ascii="宋体" w:hAnsi="宋体" w:cs="宋体"/>
                <w:sz w:val="16"/>
                <w:szCs w:val="16"/>
              </w:rPr>
            </w:pPr>
          </w:p>
        </w:tc>
        <w:tc>
          <w:tcPr>
            <w:tcW w:w="1029" w:type="dxa"/>
            <w:vAlign w:val="center"/>
          </w:tcPr>
          <w:p w14:paraId="360F9C00">
            <w:pPr>
              <w:jc w:val="center"/>
              <w:rPr>
                <w:rFonts w:ascii="宋体" w:hAnsi="宋体" w:cs="宋体"/>
                <w:sz w:val="16"/>
                <w:szCs w:val="16"/>
              </w:rPr>
            </w:pPr>
            <w:r>
              <w:rPr>
                <w:rFonts w:hint="eastAsia" w:ascii="宋体" w:hAnsi="宋体" w:cs="宋体"/>
                <w:sz w:val="16"/>
                <w:szCs w:val="16"/>
              </w:rPr>
              <w:t>12</w:t>
            </w:r>
          </w:p>
        </w:tc>
        <w:tc>
          <w:tcPr>
            <w:tcW w:w="1032" w:type="dxa"/>
            <w:vAlign w:val="center"/>
          </w:tcPr>
          <w:p w14:paraId="661F6C72">
            <w:pPr>
              <w:jc w:val="center"/>
              <w:rPr>
                <w:rFonts w:ascii="宋体" w:hAnsi="宋体" w:cs="宋体"/>
                <w:sz w:val="16"/>
                <w:szCs w:val="16"/>
              </w:rPr>
            </w:pPr>
            <w:r>
              <w:rPr>
                <w:rFonts w:hint="eastAsia" w:ascii="宋体" w:hAnsi="宋体" w:cs="宋体"/>
                <w:sz w:val="16"/>
                <w:szCs w:val="16"/>
              </w:rPr>
              <w:t>180.93万人</w:t>
            </w:r>
          </w:p>
          <w:p w14:paraId="71E708E0">
            <w:pPr>
              <w:jc w:val="center"/>
              <w:rPr>
                <w:rFonts w:ascii="宋体" w:hAnsi="宋体" w:cs="宋体"/>
                <w:sz w:val="16"/>
                <w:szCs w:val="16"/>
              </w:rPr>
            </w:pPr>
          </w:p>
        </w:tc>
        <w:tc>
          <w:tcPr>
            <w:tcW w:w="873" w:type="dxa"/>
            <w:vAlign w:val="center"/>
          </w:tcPr>
          <w:p w14:paraId="0DFC4152">
            <w:pPr>
              <w:jc w:val="center"/>
              <w:rPr>
                <w:rFonts w:ascii="宋体" w:hAnsi="宋体" w:cs="宋体"/>
                <w:sz w:val="16"/>
                <w:szCs w:val="16"/>
              </w:rPr>
            </w:pPr>
            <w:r>
              <w:rPr>
                <w:rFonts w:hint="eastAsia" w:ascii="宋体" w:hAnsi="宋体" w:cs="宋体"/>
                <w:sz w:val="16"/>
                <w:szCs w:val="16"/>
              </w:rPr>
              <w:t>12</w:t>
            </w:r>
          </w:p>
        </w:tc>
        <w:tc>
          <w:tcPr>
            <w:tcW w:w="9022" w:type="dxa"/>
            <w:vAlign w:val="center"/>
          </w:tcPr>
          <w:p w14:paraId="3B81766E">
            <w:pPr>
              <w:jc w:val="center"/>
              <w:rPr>
                <w:rFonts w:hint="eastAsia" w:ascii="宋体" w:hAnsi="宋体" w:cs="宋体"/>
                <w:sz w:val="16"/>
                <w:szCs w:val="16"/>
              </w:rPr>
            </w:pPr>
          </w:p>
        </w:tc>
      </w:tr>
      <w:tr w14:paraId="71334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258" w:type="dxa"/>
            <w:gridSpan w:val="2"/>
            <w:vMerge w:val="restart"/>
            <w:vAlign w:val="center"/>
          </w:tcPr>
          <w:p w14:paraId="2D585FB1">
            <w:pPr>
              <w:jc w:val="center"/>
            </w:pPr>
            <w:r>
              <w:rPr>
                <w:sz w:val="16"/>
              </w:rPr>
              <w:t>社会效益</w:t>
            </w:r>
          </w:p>
        </w:tc>
        <w:tc>
          <w:tcPr>
            <w:tcW w:w="1230" w:type="dxa"/>
            <w:gridSpan w:val="2"/>
            <w:vMerge w:val="restart"/>
            <w:vAlign w:val="center"/>
          </w:tcPr>
          <w:p w14:paraId="0EA0E929">
            <w:pPr>
              <w:jc w:val="center"/>
            </w:pPr>
            <w:r>
              <w:rPr>
                <w:sz w:val="16"/>
              </w:rPr>
              <w:t>效率指标</w:t>
            </w:r>
          </w:p>
        </w:tc>
        <w:tc>
          <w:tcPr>
            <w:tcW w:w="1413" w:type="dxa"/>
            <w:gridSpan w:val="3"/>
            <w:vAlign w:val="center"/>
          </w:tcPr>
          <w:p w14:paraId="23568ECC">
            <w:pPr>
              <w:jc w:val="center"/>
              <w:rPr>
                <w:rFonts w:ascii="宋体" w:hAnsi="宋体" w:cs="宋体"/>
                <w:sz w:val="16"/>
                <w:szCs w:val="16"/>
              </w:rPr>
            </w:pPr>
            <w:r>
              <w:rPr>
                <w:rFonts w:hint="eastAsia" w:ascii="宋体" w:hAnsi="宋体" w:cs="宋体"/>
                <w:sz w:val="16"/>
                <w:szCs w:val="16"/>
              </w:rPr>
              <w:t>法定人数参保率</w:t>
            </w:r>
          </w:p>
        </w:tc>
        <w:tc>
          <w:tcPr>
            <w:tcW w:w="1092" w:type="dxa"/>
            <w:gridSpan w:val="2"/>
            <w:vAlign w:val="center"/>
          </w:tcPr>
          <w:p w14:paraId="699B89AA">
            <w:pPr>
              <w:jc w:val="center"/>
              <w:rPr>
                <w:rFonts w:ascii="宋体" w:hAnsi="宋体" w:cs="宋体"/>
                <w:sz w:val="16"/>
                <w:szCs w:val="16"/>
              </w:rPr>
            </w:pPr>
            <w:r>
              <w:rPr>
                <w:rFonts w:hint="eastAsia" w:ascii="宋体" w:hAnsi="宋体" w:cs="宋体"/>
                <w:sz w:val="16"/>
                <w:szCs w:val="16"/>
              </w:rPr>
              <w:t>&gt;=95%</w:t>
            </w:r>
          </w:p>
        </w:tc>
        <w:tc>
          <w:tcPr>
            <w:tcW w:w="1095" w:type="dxa"/>
            <w:gridSpan w:val="2"/>
            <w:vAlign w:val="center"/>
          </w:tcPr>
          <w:p w14:paraId="65BBA2DB">
            <w:pPr>
              <w:jc w:val="center"/>
              <w:rPr>
                <w:rFonts w:ascii="宋体" w:hAnsi="宋体" w:cs="宋体"/>
                <w:sz w:val="16"/>
                <w:szCs w:val="16"/>
              </w:rPr>
            </w:pPr>
            <w:r>
              <w:rPr>
                <w:rFonts w:hint="eastAsia" w:ascii="宋体" w:hAnsi="宋体" w:cs="宋体"/>
                <w:sz w:val="16"/>
                <w:szCs w:val="16"/>
              </w:rPr>
              <w:t>2023年重点工作任务</w:t>
            </w:r>
          </w:p>
          <w:p w14:paraId="0A7FD585">
            <w:pPr>
              <w:jc w:val="center"/>
              <w:rPr>
                <w:rFonts w:ascii="宋体" w:hAnsi="宋体" w:cs="宋体"/>
                <w:sz w:val="16"/>
                <w:szCs w:val="16"/>
              </w:rPr>
            </w:pPr>
          </w:p>
        </w:tc>
        <w:tc>
          <w:tcPr>
            <w:tcW w:w="1029" w:type="dxa"/>
            <w:vAlign w:val="center"/>
          </w:tcPr>
          <w:p w14:paraId="6E6D9590">
            <w:pPr>
              <w:jc w:val="center"/>
              <w:rPr>
                <w:rFonts w:ascii="宋体" w:hAnsi="宋体" w:cs="宋体"/>
                <w:sz w:val="16"/>
                <w:szCs w:val="16"/>
              </w:rPr>
            </w:pPr>
            <w:r>
              <w:rPr>
                <w:rFonts w:hint="eastAsia" w:ascii="宋体" w:hAnsi="宋体" w:cs="宋体"/>
                <w:sz w:val="16"/>
                <w:szCs w:val="16"/>
              </w:rPr>
              <w:t>12</w:t>
            </w:r>
          </w:p>
        </w:tc>
        <w:tc>
          <w:tcPr>
            <w:tcW w:w="1032" w:type="dxa"/>
            <w:vAlign w:val="center"/>
          </w:tcPr>
          <w:p w14:paraId="551A993B">
            <w:pPr>
              <w:jc w:val="center"/>
              <w:rPr>
                <w:rFonts w:ascii="宋体" w:hAnsi="宋体" w:cs="宋体"/>
                <w:sz w:val="16"/>
                <w:szCs w:val="16"/>
              </w:rPr>
            </w:pPr>
            <w:r>
              <w:rPr>
                <w:rFonts w:hint="eastAsia" w:ascii="宋体" w:hAnsi="宋体" w:cs="宋体"/>
                <w:sz w:val="16"/>
                <w:szCs w:val="16"/>
              </w:rPr>
              <w:t>100%</w:t>
            </w:r>
          </w:p>
          <w:p w14:paraId="168B8ED4">
            <w:pPr>
              <w:jc w:val="center"/>
              <w:rPr>
                <w:rFonts w:ascii="宋体" w:hAnsi="宋体" w:cs="宋体"/>
                <w:sz w:val="16"/>
                <w:szCs w:val="16"/>
              </w:rPr>
            </w:pPr>
          </w:p>
        </w:tc>
        <w:tc>
          <w:tcPr>
            <w:tcW w:w="873" w:type="dxa"/>
            <w:vAlign w:val="center"/>
          </w:tcPr>
          <w:p w14:paraId="0ECF7C79">
            <w:pPr>
              <w:jc w:val="center"/>
              <w:rPr>
                <w:rFonts w:ascii="宋体" w:hAnsi="宋体" w:cs="宋体"/>
                <w:sz w:val="16"/>
                <w:szCs w:val="16"/>
              </w:rPr>
            </w:pPr>
            <w:r>
              <w:rPr>
                <w:rFonts w:hint="eastAsia" w:ascii="宋体" w:hAnsi="宋体" w:cs="宋体"/>
                <w:sz w:val="16"/>
                <w:szCs w:val="16"/>
              </w:rPr>
              <w:t>12</w:t>
            </w:r>
          </w:p>
        </w:tc>
        <w:tc>
          <w:tcPr>
            <w:tcW w:w="9022" w:type="dxa"/>
            <w:vAlign w:val="center"/>
          </w:tcPr>
          <w:p w14:paraId="6FE9DE6D">
            <w:pPr>
              <w:jc w:val="center"/>
              <w:rPr>
                <w:rFonts w:hint="eastAsia" w:ascii="宋体" w:hAnsi="宋体" w:cs="宋体"/>
                <w:sz w:val="16"/>
                <w:szCs w:val="16"/>
              </w:rPr>
            </w:pPr>
          </w:p>
        </w:tc>
      </w:tr>
      <w:tr w14:paraId="7CB72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258" w:type="dxa"/>
            <w:gridSpan w:val="2"/>
            <w:vMerge w:val="continue"/>
            <w:vAlign w:val="center"/>
          </w:tcPr>
          <w:p w14:paraId="043A0819"/>
        </w:tc>
        <w:tc>
          <w:tcPr>
            <w:tcW w:w="1230" w:type="dxa"/>
            <w:gridSpan w:val="2"/>
            <w:vMerge w:val="continue"/>
            <w:vAlign w:val="center"/>
          </w:tcPr>
          <w:p w14:paraId="568A51AF"/>
        </w:tc>
        <w:tc>
          <w:tcPr>
            <w:tcW w:w="1413" w:type="dxa"/>
            <w:gridSpan w:val="3"/>
            <w:vAlign w:val="center"/>
          </w:tcPr>
          <w:p w14:paraId="03C3D736">
            <w:pPr>
              <w:jc w:val="center"/>
              <w:rPr>
                <w:rFonts w:ascii="宋体" w:hAnsi="宋体" w:cs="宋体"/>
                <w:sz w:val="16"/>
                <w:szCs w:val="16"/>
              </w:rPr>
            </w:pPr>
            <w:r>
              <w:rPr>
                <w:rFonts w:hint="eastAsia" w:ascii="宋体" w:hAnsi="宋体" w:cs="宋体"/>
                <w:sz w:val="16"/>
                <w:szCs w:val="16"/>
              </w:rPr>
              <w:t>领取社保待遇资格认证率</w:t>
            </w:r>
          </w:p>
        </w:tc>
        <w:tc>
          <w:tcPr>
            <w:tcW w:w="1092" w:type="dxa"/>
            <w:gridSpan w:val="2"/>
            <w:vAlign w:val="center"/>
          </w:tcPr>
          <w:p w14:paraId="228868B5">
            <w:pPr>
              <w:jc w:val="center"/>
              <w:rPr>
                <w:rFonts w:ascii="宋体" w:hAnsi="宋体" w:cs="宋体"/>
                <w:sz w:val="16"/>
                <w:szCs w:val="16"/>
              </w:rPr>
            </w:pPr>
            <w:r>
              <w:rPr>
                <w:rFonts w:hint="eastAsia" w:ascii="宋体" w:hAnsi="宋体" w:cs="宋体"/>
                <w:sz w:val="16"/>
                <w:szCs w:val="16"/>
              </w:rPr>
              <w:t>&gt;=95%</w:t>
            </w:r>
          </w:p>
        </w:tc>
        <w:tc>
          <w:tcPr>
            <w:tcW w:w="1095" w:type="dxa"/>
            <w:gridSpan w:val="2"/>
            <w:vAlign w:val="center"/>
          </w:tcPr>
          <w:p w14:paraId="0E9713CF">
            <w:pPr>
              <w:jc w:val="center"/>
              <w:rPr>
                <w:rFonts w:ascii="宋体" w:hAnsi="宋体" w:cs="宋体"/>
                <w:sz w:val="16"/>
                <w:szCs w:val="16"/>
              </w:rPr>
            </w:pPr>
            <w:r>
              <w:rPr>
                <w:rFonts w:hint="eastAsia" w:ascii="宋体" w:hAnsi="宋体" w:cs="宋体"/>
                <w:sz w:val="16"/>
                <w:szCs w:val="16"/>
              </w:rPr>
              <w:t>2023年重点工作任务</w:t>
            </w:r>
          </w:p>
          <w:p w14:paraId="757C84B2">
            <w:pPr>
              <w:jc w:val="center"/>
              <w:rPr>
                <w:rFonts w:ascii="宋体" w:hAnsi="宋体" w:cs="宋体"/>
                <w:sz w:val="16"/>
                <w:szCs w:val="16"/>
              </w:rPr>
            </w:pPr>
          </w:p>
        </w:tc>
        <w:tc>
          <w:tcPr>
            <w:tcW w:w="1029" w:type="dxa"/>
            <w:vAlign w:val="center"/>
          </w:tcPr>
          <w:p w14:paraId="7B23E6E0">
            <w:pPr>
              <w:jc w:val="center"/>
              <w:rPr>
                <w:rFonts w:ascii="宋体" w:hAnsi="宋体" w:cs="宋体"/>
                <w:sz w:val="16"/>
                <w:szCs w:val="16"/>
              </w:rPr>
            </w:pPr>
            <w:r>
              <w:rPr>
                <w:rFonts w:hint="eastAsia" w:ascii="宋体" w:hAnsi="宋体" w:cs="宋体"/>
                <w:sz w:val="16"/>
                <w:szCs w:val="16"/>
              </w:rPr>
              <w:t>15</w:t>
            </w:r>
          </w:p>
        </w:tc>
        <w:tc>
          <w:tcPr>
            <w:tcW w:w="1032" w:type="dxa"/>
            <w:vAlign w:val="center"/>
          </w:tcPr>
          <w:p w14:paraId="7A603C41">
            <w:pPr>
              <w:jc w:val="center"/>
              <w:rPr>
                <w:rFonts w:ascii="宋体" w:hAnsi="宋体" w:cs="宋体"/>
                <w:sz w:val="16"/>
                <w:szCs w:val="16"/>
              </w:rPr>
            </w:pPr>
            <w:r>
              <w:rPr>
                <w:rFonts w:hint="eastAsia" w:ascii="宋体" w:hAnsi="宋体" w:cs="宋体"/>
                <w:sz w:val="16"/>
                <w:szCs w:val="16"/>
              </w:rPr>
              <w:t>100%</w:t>
            </w:r>
          </w:p>
          <w:p w14:paraId="60C2DBDF">
            <w:pPr>
              <w:jc w:val="center"/>
              <w:rPr>
                <w:rFonts w:ascii="宋体" w:hAnsi="宋体" w:cs="宋体"/>
                <w:sz w:val="16"/>
                <w:szCs w:val="16"/>
              </w:rPr>
            </w:pPr>
          </w:p>
        </w:tc>
        <w:tc>
          <w:tcPr>
            <w:tcW w:w="873" w:type="dxa"/>
            <w:vAlign w:val="center"/>
          </w:tcPr>
          <w:p w14:paraId="5B1C9F21">
            <w:pPr>
              <w:jc w:val="center"/>
              <w:rPr>
                <w:rFonts w:ascii="宋体" w:hAnsi="宋体" w:cs="宋体"/>
                <w:sz w:val="16"/>
                <w:szCs w:val="16"/>
              </w:rPr>
            </w:pPr>
            <w:r>
              <w:rPr>
                <w:rFonts w:hint="eastAsia" w:ascii="宋体" w:hAnsi="宋体" w:cs="宋体"/>
                <w:sz w:val="16"/>
                <w:szCs w:val="16"/>
              </w:rPr>
              <w:t>15</w:t>
            </w:r>
          </w:p>
        </w:tc>
        <w:tc>
          <w:tcPr>
            <w:tcW w:w="9022" w:type="dxa"/>
            <w:vAlign w:val="center"/>
          </w:tcPr>
          <w:p w14:paraId="29E932B9">
            <w:pPr>
              <w:jc w:val="center"/>
              <w:rPr>
                <w:rFonts w:hint="eastAsia" w:ascii="宋体" w:hAnsi="宋体" w:cs="宋体"/>
                <w:sz w:val="16"/>
                <w:szCs w:val="16"/>
              </w:rPr>
            </w:pPr>
          </w:p>
        </w:tc>
      </w:tr>
    </w:tbl>
    <w:p w14:paraId="1EA5EFA3">
      <w:pPr>
        <w:rPr>
          <w:rFonts w:ascii="仿宋_GB2312" w:hAnsi="宋体" w:eastAsia="仿宋_GB2312" w:cs="宋体"/>
          <w:kern w:val="0"/>
          <w:sz w:val="32"/>
          <w:szCs w:val="32"/>
        </w:rPr>
      </w:pPr>
      <w:r>
        <w:rPr>
          <w:rFonts w:ascii="仿宋_GB2312" w:hAnsi="宋体" w:eastAsia="仿宋_GB2312" w:cs="宋体"/>
          <w:kern w:val="0"/>
          <w:sz w:val="32"/>
          <w:szCs w:val="32"/>
        </w:rPr>
        <w:br w:type="page"/>
      </w:r>
    </w:p>
    <w:p w14:paraId="06AB171D">
      <w:pPr>
        <w:rPr>
          <w:rFonts w:ascii="黑体" w:hAnsi="黑体" w:eastAsia="黑体"/>
          <w:sz w:val="32"/>
          <w:szCs w:val="32"/>
        </w:rPr>
      </w:pPr>
    </w:p>
    <w:tbl>
      <w:tblPr>
        <w:tblStyle w:val="10"/>
        <w:tblW w:w="10051" w:type="dxa"/>
        <w:jc w:val="center"/>
        <w:tblLayout w:type="fixed"/>
        <w:tblCellMar>
          <w:top w:w="0" w:type="dxa"/>
          <w:left w:w="108" w:type="dxa"/>
          <w:bottom w:w="0" w:type="dxa"/>
          <w:right w:w="108" w:type="dxa"/>
        </w:tblCellMar>
      </w:tblPr>
      <w:tblGrid>
        <w:gridCol w:w="731"/>
        <w:gridCol w:w="851"/>
        <w:gridCol w:w="1465"/>
        <w:gridCol w:w="1417"/>
        <w:gridCol w:w="1371"/>
        <w:gridCol w:w="1275"/>
        <w:gridCol w:w="804"/>
        <w:gridCol w:w="1005"/>
        <w:gridCol w:w="1132"/>
      </w:tblGrid>
      <w:tr w14:paraId="2603B896">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14:paraId="101580EA">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507A941C">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14:paraId="394BF52D">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18921869">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17A2B5">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14:paraId="0450CD1C">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2023年国有企业办职教幼教生活待遇补贴资金项目</w:t>
            </w:r>
          </w:p>
        </w:tc>
      </w:tr>
      <w:tr w14:paraId="5A315C55">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FE4286">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8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DFFB00">
            <w:pPr>
              <w:widowControl/>
              <w:jc w:val="center"/>
              <w:rPr>
                <w:rFonts w:ascii="宋体" w:hAnsi="宋体" w:cs="宋体"/>
                <w:color w:val="000000"/>
                <w:kern w:val="0"/>
                <w:sz w:val="20"/>
                <w:szCs w:val="20"/>
              </w:rPr>
            </w:pPr>
            <w:r>
              <w:rPr>
                <w:rFonts w:hint="eastAsia" w:ascii="宋体" w:hAnsi="宋体" w:cs="宋体"/>
                <w:color w:val="000000"/>
                <w:kern w:val="0"/>
                <w:sz w:val="20"/>
                <w:szCs w:val="20"/>
              </w:rPr>
              <w:t>和田地区社会保险中心</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2D79A7F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09BAD88">
            <w:pPr>
              <w:widowControl/>
              <w:jc w:val="center"/>
              <w:rPr>
                <w:rFonts w:ascii="宋体" w:hAnsi="宋体" w:cs="宋体"/>
                <w:color w:val="000000"/>
                <w:kern w:val="0"/>
                <w:sz w:val="20"/>
                <w:szCs w:val="20"/>
              </w:rPr>
            </w:pPr>
            <w:r>
              <w:rPr>
                <w:rFonts w:hint="eastAsia" w:ascii="宋体" w:hAnsi="宋体" w:cs="宋体"/>
                <w:color w:val="000000"/>
                <w:kern w:val="0"/>
                <w:sz w:val="20"/>
                <w:szCs w:val="20"/>
              </w:rPr>
              <w:t>和田地区社会保险中心</w:t>
            </w:r>
          </w:p>
        </w:tc>
      </w:tr>
      <w:tr w14:paraId="7CB76AB6">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E31226">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62E13C2A">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2DC17534">
            <w:pPr>
              <w:widowControl/>
              <w:jc w:val="center"/>
              <w:rPr>
                <w:rFonts w:ascii="宋体" w:hAnsi="宋体" w:cs="宋体"/>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4E9266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22DFBC00">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1EC425B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1C32497">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1232AA46">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2E9334BD">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3FBC46F2">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36BFF0A9">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2B01163B">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0E19FE5">
            <w:pPr>
              <w:widowControl/>
              <w:jc w:val="center"/>
              <w:rPr>
                <w:rFonts w:ascii="宋体" w:hAnsi="宋体" w:cs="宋体"/>
                <w:color w:val="000000"/>
                <w:kern w:val="0"/>
                <w:sz w:val="20"/>
                <w:szCs w:val="20"/>
              </w:rPr>
            </w:pPr>
            <w:r>
              <w:rPr>
                <w:rFonts w:hint="eastAsia" w:ascii="宋体" w:hAnsi="宋体" w:cs="宋体"/>
                <w:color w:val="000000"/>
                <w:kern w:val="0"/>
                <w:sz w:val="20"/>
                <w:szCs w:val="20"/>
              </w:rPr>
              <w:t>9.60</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49124DC5">
            <w:pPr>
              <w:widowControl/>
              <w:jc w:val="center"/>
              <w:rPr>
                <w:rFonts w:ascii="宋体" w:hAnsi="宋体" w:cs="宋体"/>
                <w:color w:val="000000"/>
                <w:kern w:val="0"/>
                <w:sz w:val="20"/>
                <w:szCs w:val="20"/>
              </w:rPr>
            </w:pPr>
            <w:r>
              <w:rPr>
                <w:rFonts w:hint="eastAsia" w:ascii="宋体" w:hAnsi="宋体" w:cs="宋体"/>
                <w:color w:val="000000"/>
                <w:kern w:val="0"/>
                <w:sz w:val="20"/>
                <w:szCs w:val="20"/>
              </w:rPr>
              <w:t>9.60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4692F194">
            <w:pPr>
              <w:widowControl/>
              <w:jc w:val="center"/>
              <w:rPr>
                <w:rFonts w:ascii="宋体" w:hAnsi="宋体" w:cs="宋体"/>
                <w:color w:val="000000"/>
                <w:kern w:val="0"/>
                <w:sz w:val="20"/>
                <w:szCs w:val="20"/>
              </w:rPr>
            </w:pPr>
            <w:r>
              <w:rPr>
                <w:rFonts w:hint="eastAsia" w:ascii="宋体" w:hAnsi="宋体" w:cs="宋体"/>
                <w:color w:val="000000"/>
                <w:kern w:val="0"/>
                <w:sz w:val="20"/>
                <w:szCs w:val="20"/>
              </w:rPr>
              <w:t>9.60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FAC6A8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06527D3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100.00% </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6DA6B21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1CCAA3E3">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210122FE">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24741E17">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F7B5194">
            <w:pPr>
              <w:widowControl/>
              <w:jc w:val="center"/>
              <w:rPr>
                <w:rFonts w:ascii="宋体" w:hAnsi="宋体" w:cs="宋体"/>
                <w:color w:val="000000"/>
                <w:kern w:val="0"/>
                <w:sz w:val="20"/>
                <w:szCs w:val="20"/>
              </w:rPr>
            </w:pPr>
            <w:r>
              <w:rPr>
                <w:rFonts w:hint="eastAsia" w:ascii="宋体" w:hAnsi="宋体" w:cs="宋体"/>
                <w:color w:val="000000"/>
                <w:kern w:val="0"/>
                <w:sz w:val="20"/>
                <w:szCs w:val="20"/>
              </w:rPr>
              <w:t>9.60</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5958884C">
            <w:pPr>
              <w:widowControl/>
              <w:jc w:val="center"/>
              <w:rPr>
                <w:rFonts w:ascii="宋体" w:hAnsi="宋体" w:cs="宋体"/>
                <w:color w:val="000000"/>
                <w:kern w:val="0"/>
                <w:sz w:val="20"/>
                <w:szCs w:val="20"/>
              </w:rPr>
            </w:pPr>
            <w:r>
              <w:rPr>
                <w:rFonts w:hint="eastAsia" w:ascii="宋体" w:hAnsi="宋体" w:cs="宋体"/>
                <w:color w:val="000000"/>
                <w:kern w:val="0"/>
                <w:sz w:val="20"/>
                <w:szCs w:val="20"/>
              </w:rPr>
              <w:t>9.60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2D009342">
            <w:pPr>
              <w:widowControl/>
              <w:jc w:val="center"/>
              <w:rPr>
                <w:rFonts w:ascii="宋体" w:hAnsi="宋体" w:cs="宋体"/>
                <w:color w:val="000000"/>
                <w:kern w:val="0"/>
                <w:sz w:val="20"/>
                <w:szCs w:val="20"/>
              </w:rPr>
            </w:pPr>
            <w:r>
              <w:rPr>
                <w:rFonts w:hint="eastAsia" w:ascii="宋体" w:hAnsi="宋体" w:cs="宋体"/>
                <w:color w:val="000000"/>
                <w:kern w:val="0"/>
                <w:sz w:val="20"/>
                <w:szCs w:val="20"/>
              </w:rPr>
              <w:t>9.60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7CBF93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5BC2FC1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36D6939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50EB1EA">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6AC10AC7">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11A9F33F">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2171276">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4A6183E0">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4C1E383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20F8FFB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68868B1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265AD07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E8EBC56">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1C81696F">
            <w:pPr>
              <w:widowControl/>
              <w:jc w:val="left"/>
              <w:rPr>
                <w:rFonts w:ascii="宋体" w:hAnsi="宋体" w:cs="宋体"/>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615F57BD">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5B1FB8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0C9C0329">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74F3518B">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EA3F2F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1D6DBF9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68B0E914">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1734F1BD">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DEB938">
            <w:pPr>
              <w:jc w:val="center"/>
            </w:pPr>
            <w:r>
              <w:rPr>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14:paraId="7CA9E451">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14:paraId="3E0C6385">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725275C3">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4D2E85CF">
            <w:pPr>
              <w:widowControl/>
              <w:jc w:val="left"/>
              <w:rPr>
                <w:rFonts w:ascii="宋体" w:hAnsi="宋体" w:cs="宋体"/>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E59E352">
            <w:pPr>
              <w:widowControl/>
              <w:jc w:val="left"/>
              <w:rPr>
                <w:rFonts w:ascii="宋体" w:hAnsi="宋体" w:cs="宋体"/>
                <w:color w:val="000000"/>
                <w:kern w:val="0"/>
                <w:sz w:val="20"/>
                <w:szCs w:val="20"/>
              </w:rPr>
            </w:pPr>
            <w:r>
              <w:rPr>
                <w:rFonts w:hint="eastAsia" w:ascii="宋体" w:hAnsi="宋体" w:cs="宋体"/>
                <w:color w:val="000000"/>
                <w:kern w:val="0"/>
                <w:sz w:val="20"/>
                <w:szCs w:val="20"/>
              </w:rPr>
              <w:t>和田地区按照属地原则以发放生活补贴的方式，解决国有企业职教幼教退休待遇低于地方政府举办的同类教育机构同类人员退休金问题，维护社会稳定。</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C6D262D">
            <w:pPr>
              <w:widowControl/>
              <w:jc w:val="left"/>
              <w:rPr>
                <w:rFonts w:ascii="宋体" w:hAnsi="宋体" w:cs="宋体"/>
                <w:color w:val="000000"/>
                <w:kern w:val="0"/>
                <w:sz w:val="20"/>
                <w:szCs w:val="20"/>
              </w:rPr>
            </w:pPr>
            <w:r>
              <w:rPr>
                <w:rFonts w:hint="eastAsia" w:ascii="宋体" w:hAnsi="宋体" w:cs="宋体"/>
                <w:color w:val="000000"/>
                <w:kern w:val="0"/>
                <w:sz w:val="20"/>
                <w:szCs w:val="20"/>
              </w:rPr>
              <w:t>已完成保障国有企业办职教幼教退休教师。通过本项目的实施，解决了国有企业职教幼教退休待遇低于地方政府举办的同类教育机构同类人员退休金问题，维护了社会稳定，受益群众满意度达到100%。</w:t>
            </w:r>
          </w:p>
        </w:tc>
      </w:tr>
      <w:tr w14:paraId="5141072B">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1232A0">
            <w:pPr>
              <w:jc w:val="center"/>
            </w:p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BD54FF">
            <w:pPr>
              <w:jc w:val="center"/>
            </w:pPr>
            <w:r>
              <w:rPr>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D427F6">
            <w:pPr>
              <w:jc w:val="center"/>
            </w:pPr>
            <w:r>
              <w:rPr>
                <w:sz w:val="20"/>
              </w:rPr>
              <w:t>二级指标</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757EED">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3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96FF2A">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B116D4">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8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59D82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10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48ABB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1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D8DD85">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BC0A508">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324779DA">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07A2992B">
            <w:pPr>
              <w:widowControl/>
              <w:jc w:val="left"/>
              <w:rPr>
                <w:rFonts w:ascii="宋体" w:hAnsi="宋体" w:cs="宋体"/>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14:paraId="4CCC5F2C">
            <w:pPr>
              <w:widowControl/>
              <w:jc w:val="left"/>
              <w:rPr>
                <w:rFonts w:ascii="宋体" w:hAnsi="宋体" w:cs="宋体"/>
                <w:color w:val="000000"/>
                <w:kern w:val="0"/>
                <w:sz w:val="20"/>
                <w:szCs w:val="20"/>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375D23C3">
            <w:pPr>
              <w:widowControl/>
              <w:jc w:val="left"/>
              <w:rPr>
                <w:rFonts w:ascii="宋体" w:hAnsi="宋体" w:cs="宋体"/>
                <w:color w:val="000000"/>
                <w:kern w:val="0"/>
                <w:sz w:val="20"/>
                <w:szCs w:val="20"/>
              </w:rPr>
            </w:pPr>
          </w:p>
        </w:tc>
        <w:tc>
          <w:tcPr>
            <w:tcW w:w="1371" w:type="dxa"/>
            <w:vMerge w:val="continue"/>
            <w:tcBorders>
              <w:top w:val="single" w:color="auto" w:sz="4" w:space="0"/>
              <w:left w:val="single" w:color="auto" w:sz="4" w:space="0"/>
              <w:bottom w:val="single" w:color="auto" w:sz="4" w:space="0"/>
              <w:right w:val="single" w:color="auto" w:sz="4" w:space="0"/>
            </w:tcBorders>
            <w:vAlign w:val="center"/>
          </w:tcPr>
          <w:p w14:paraId="749255BC">
            <w:pPr>
              <w:widowControl/>
              <w:jc w:val="left"/>
              <w:rPr>
                <w:rFonts w:ascii="宋体" w:hAnsi="宋体" w:cs="宋体"/>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14:paraId="4AE3F5B0">
            <w:pPr>
              <w:widowControl/>
              <w:jc w:val="left"/>
              <w:rPr>
                <w:rFonts w:ascii="宋体" w:hAnsi="宋体" w:cs="宋体"/>
                <w:color w:val="000000"/>
                <w:kern w:val="0"/>
                <w:sz w:val="20"/>
                <w:szCs w:val="20"/>
              </w:rPr>
            </w:pPr>
          </w:p>
        </w:tc>
        <w:tc>
          <w:tcPr>
            <w:tcW w:w="804" w:type="dxa"/>
            <w:vMerge w:val="continue"/>
            <w:tcBorders>
              <w:top w:val="single" w:color="auto" w:sz="4" w:space="0"/>
              <w:left w:val="single" w:color="auto" w:sz="4" w:space="0"/>
              <w:bottom w:val="single" w:color="auto" w:sz="4" w:space="0"/>
              <w:right w:val="single" w:color="auto" w:sz="4" w:space="0"/>
            </w:tcBorders>
            <w:vAlign w:val="center"/>
          </w:tcPr>
          <w:p w14:paraId="084F39CD">
            <w:pPr>
              <w:widowControl/>
              <w:jc w:val="left"/>
              <w:rPr>
                <w:rFonts w:ascii="宋体" w:hAnsi="宋体" w:cs="宋体"/>
                <w:color w:val="000000"/>
                <w:kern w:val="0"/>
                <w:sz w:val="20"/>
                <w:szCs w:val="20"/>
              </w:rPr>
            </w:pPr>
          </w:p>
        </w:tc>
        <w:tc>
          <w:tcPr>
            <w:tcW w:w="1005" w:type="dxa"/>
            <w:vMerge w:val="continue"/>
            <w:tcBorders>
              <w:top w:val="single" w:color="auto" w:sz="4" w:space="0"/>
              <w:left w:val="single" w:color="auto" w:sz="4" w:space="0"/>
              <w:bottom w:val="single" w:color="auto" w:sz="4" w:space="0"/>
              <w:right w:val="single" w:color="auto" w:sz="4" w:space="0"/>
            </w:tcBorders>
            <w:vAlign w:val="center"/>
          </w:tcPr>
          <w:p w14:paraId="2106EF9E">
            <w:pPr>
              <w:widowControl/>
              <w:jc w:val="left"/>
              <w:rPr>
                <w:rFonts w:ascii="宋体" w:hAnsi="宋体" w:cs="宋体"/>
                <w:color w:val="000000"/>
                <w:kern w:val="0"/>
                <w:sz w:val="20"/>
                <w:szCs w:val="20"/>
              </w:rPr>
            </w:pPr>
          </w:p>
        </w:tc>
        <w:tc>
          <w:tcPr>
            <w:tcW w:w="1132" w:type="dxa"/>
            <w:vMerge w:val="continue"/>
            <w:tcBorders>
              <w:top w:val="single" w:color="auto" w:sz="4" w:space="0"/>
              <w:left w:val="single" w:color="auto" w:sz="4" w:space="0"/>
              <w:bottom w:val="single" w:color="auto" w:sz="4" w:space="0"/>
              <w:right w:val="single" w:color="auto" w:sz="4" w:space="0"/>
            </w:tcBorders>
            <w:vAlign w:val="center"/>
          </w:tcPr>
          <w:p w14:paraId="31F6A4A4">
            <w:pPr>
              <w:widowControl/>
              <w:jc w:val="left"/>
              <w:rPr>
                <w:rFonts w:ascii="宋体" w:hAnsi="宋体" w:cs="宋体"/>
                <w:color w:val="000000"/>
                <w:kern w:val="0"/>
                <w:sz w:val="20"/>
                <w:szCs w:val="20"/>
              </w:rPr>
            </w:pPr>
          </w:p>
        </w:tc>
      </w:tr>
      <w:tr w14:paraId="55C8829E">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A23BC3">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E6AB2A">
            <w:pPr>
              <w:jc w:val="center"/>
            </w:pPr>
            <w:r>
              <w:rPr>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03AC19">
            <w:pPr>
              <w:jc w:val="center"/>
            </w:pPr>
            <w:r>
              <w:rPr>
                <w:sz w:val="20"/>
              </w:rPr>
              <w:t>数量指标</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4B70D76D">
            <w:pPr>
              <w:widowControl/>
              <w:jc w:val="left"/>
              <w:rPr>
                <w:rFonts w:ascii="宋体" w:hAnsi="宋体" w:cs="宋体"/>
                <w:color w:val="000000"/>
                <w:kern w:val="0"/>
                <w:sz w:val="20"/>
                <w:szCs w:val="20"/>
              </w:rPr>
            </w:pPr>
            <w:r>
              <w:rPr>
                <w:rFonts w:hint="eastAsia" w:ascii="宋体" w:hAnsi="宋体" w:cs="宋体"/>
                <w:color w:val="000000"/>
                <w:kern w:val="0"/>
                <w:sz w:val="20"/>
                <w:szCs w:val="20"/>
              </w:rPr>
              <w:t>国有企业办职教幼教退休教师人数</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1937F9F4">
            <w:pPr>
              <w:widowControl/>
              <w:jc w:val="center"/>
              <w:rPr>
                <w:rFonts w:ascii="宋体" w:hAnsi="宋体" w:cs="宋体"/>
                <w:color w:val="000000"/>
                <w:kern w:val="0"/>
                <w:sz w:val="20"/>
                <w:szCs w:val="20"/>
              </w:rPr>
            </w:pPr>
            <w:r>
              <w:rPr>
                <w:rFonts w:hint="eastAsia" w:ascii="宋体" w:hAnsi="宋体" w:cs="宋体"/>
                <w:color w:val="000000"/>
                <w:kern w:val="0"/>
                <w:sz w:val="20"/>
                <w:szCs w:val="20"/>
              </w:rPr>
              <w:t>&gt;=4人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264A2C82">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987F24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386C02B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31AF40EC">
            <w:pPr>
              <w:widowControl/>
              <w:jc w:val="center"/>
              <w:rPr>
                <w:rFonts w:ascii="宋体" w:hAnsi="宋体" w:cs="宋体"/>
                <w:color w:val="000000"/>
                <w:kern w:val="0"/>
                <w:sz w:val="20"/>
                <w:szCs w:val="20"/>
              </w:rPr>
            </w:pPr>
          </w:p>
        </w:tc>
      </w:tr>
      <w:tr w14:paraId="26108F9D">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435B88"/>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37DEF9"/>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D6D879"/>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C75E0BD">
            <w:pPr>
              <w:widowControl/>
              <w:jc w:val="left"/>
              <w:rPr>
                <w:rFonts w:ascii="宋体" w:hAnsi="宋体" w:cs="宋体"/>
                <w:color w:val="000000"/>
                <w:kern w:val="0"/>
                <w:sz w:val="20"/>
                <w:szCs w:val="20"/>
              </w:rPr>
            </w:pPr>
            <w:r>
              <w:rPr>
                <w:rFonts w:hint="eastAsia" w:ascii="宋体" w:hAnsi="宋体" w:cs="宋体"/>
                <w:color w:val="000000"/>
                <w:kern w:val="0"/>
                <w:sz w:val="20"/>
                <w:szCs w:val="20"/>
              </w:rPr>
              <w:t>补助发放次数</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490C8C07">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1CD43FC0">
            <w:pPr>
              <w:widowControl/>
              <w:jc w:val="center"/>
              <w:rPr>
                <w:rFonts w:ascii="宋体" w:hAnsi="宋体" w:cs="宋体"/>
                <w:color w:val="000000"/>
                <w:kern w:val="0"/>
                <w:sz w:val="20"/>
                <w:szCs w:val="20"/>
              </w:rPr>
            </w:pPr>
            <w:r>
              <w:rPr>
                <w:rFonts w:hint="eastAsia" w:ascii="宋体" w:hAnsi="宋体" w:cs="宋体"/>
                <w:color w:val="000000"/>
                <w:kern w:val="0"/>
                <w:sz w:val="20"/>
                <w:szCs w:val="20"/>
              </w:rPr>
              <w:t>=1次</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669149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7A89FE1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7B81FEF8">
            <w:pPr>
              <w:widowControl/>
              <w:jc w:val="center"/>
              <w:rPr>
                <w:rFonts w:ascii="宋体" w:hAnsi="宋体" w:cs="宋体"/>
                <w:color w:val="000000"/>
                <w:kern w:val="0"/>
                <w:sz w:val="20"/>
                <w:szCs w:val="20"/>
              </w:rPr>
            </w:pPr>
          </w:p>
        </w:tc>
      </w:tr>
      <w:tr w14:paraId="4EACECC6">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C628E1"/>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8068DC"/>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69852B8E">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8C77552">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资金使用合格率</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7CBC9034">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7E8FB1F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66CA4BD">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007A2AD6">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25B7392E">
            <w:pPr>
              <w:widowControl/>
              <w:jc w:val="center"/>
              <w:rPr>
                <w:rFonts w:ascii="宋体" w:hAnsi="宋体" w:cs="宋体"/>
                <w:color w:val="000000"/>
                <w:kern w:val="0"/>
                <w:sz w:val="20"/>
                <w:szCs w:val="20"/>
              </w:rPr>
            </w:pPr>
          </w:p>
        </w:tc>
      </w:tr>
      <w:tr w14:paraId="638CD1FF">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D84B87"/>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AF8B8B8"/>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43F7191C">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9D45546">
            <w:pPr>
              <w:widowControl/>
              <w:jc w:val="left"/>
              <w:rPr>
                <w:rFonts w:ascii="宋体" w:hAnsi="宋体" w:cs="宋体"/>
                <w:color w:val="000000"/>
                <w:kern w:val="0"/>
                <w:sz w:val="20"/>
                <w:szCs w:val="20"/>
              </w:rPr>
            </w:pPr>
            <w:r>
              <w:rPr>
                <w:rFonts w:hint="eastAsia" w:ascii="宋体" w:hAnsi="宋体" w:cs="宋体"/>
                <w:color w:val="000000"/>
                <w:kern w:val="0"/>
                <w:sz w:val="20"/>
                <w:szCs w:val="20"/>
              </w:rPr>
              <w:t>项目完成时间</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7DFDF38C">
            <w:pPr>
              <w:widowControl/>
              <w:jc w:val="center"/>
              <w:rPr>
                <w:rFonts w:ascii="宋体" w:hAnsi="宋体" w:cs="宋体"/>
                <w:color w:val="000000"/>
                <w:kern w:val="0"/>
                <w:sz w:val="20"/>
                <w:szCs w:val="20"/>
              </w:rPr>
            </w:pPr>
            <w:r>
              <w:rPr>
                <w:rFonts w:hint="eastAsia" w:ascii="宋体" w:hAnsi="宋体" w:cs="宋体"/>
                <w:color w:val="000000"/>
                <w:kern w:val="0"/>
                <w:sz w:val="20"/>
                <w:szCs w:val="20"/>
              </w:rPr>
              <w:t>&gt;=30天</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3C3F4FBB">
            <w:pPr>
              <w:widowControl/>
              <w:jc w:val="center"/>
              <w:rPr>
                <w:rFonts w:ascii="宋体" w:hAnsi="宋体" w:cs="宋体"/>
                <w:color w:val="000000"/>
                <w:kern w:val="0"/>
                <w:sz w:val="20"/>
                <w:szCs w:val="20"/>
              </w:rPr>
            </w:pPr>
            <w:r>
              <w:rPr>
                <w:rFonts w:hint="eastAsia" w:ascii="宋体" w:hAnsi="宋体" w:cs="宋体"/>
                <w:color w:val="000000"/>
                <w:kern w:val="0"/>
                <w:sz w:val="20"/>
                <w:szCs w:val="20"/>
              </w:rPr>
              <w:t>=30天</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29415A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37098919">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2287A606">
            <w:pPr>
              <w:widowControl/>
              <w:jc w:val="center"/>
              <w:rPr>
                <w:rFonts w:ascii="宋体" w:hAnsi="宋体" w:cs="宋体"/>
                <w:color w:val="000000"/>
                <w:kern w:val="0"/>
                <w:sz w:val="20"/>
                <w:szCs w:val="20"/>
              </w:rPr>
            </w:pPr>
          </w:p>
        </w:tc>
      </w:tr>
      <w:tr w14:paraId="3C591147">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AFAB02"/>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93F669A">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3A4D499D">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464EEDB">
            <w:pPr>
              <w:widowControl/>
              <w:jc w:val="left"/>
              <w:rPr>
                <w:rFonts w:ascii="宋体" w:hAnsi="宋体" w:cs="宋体"/>
                <w:color w:val="000000"/>
                <w:kern w:val="0"/>
                <w:sz w:val="20"/>
                <w:szCs w:val="20"/>
              </w:rPr>
            </w:pPr>
            <w:r>
              <w:rPr>
                <w:rFonts w:hint="eastAsia" w:ascii="宋体" w:hAnsi="宋体" w:cs="宋体"/>
                <w:color w:val="000000"/>
                <w:kern w:val="0"/>
                <w:sz w:val="20"/>
                <w:szCs w:val="20"/>
              </w:rPr>
              <w:t>保障经费</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013E9E79">
            <w:pPr>
              <w:widowControl/>
              <w:jc w:val="center"/>
              <w:rPr>
                <w:rFonts w:ascii="宋体" w:hAnsi="宋体" w:cs="宋体"/>
                <w:color w:val="000000"/>
                <w:kern w:val="0"/>
                <w:sz w:val="20"/>
                <w:szCs w:val="20"/>
              </w:rPr>
            </w:pPr>
            <w:r>
              <w:rPr>
                <w:rFonts w:hint="eastAsia" w:ascii="宋体" w:hAnsi="宋体" w:cs="宋体"/>
                <w:color w:val="000000"/>
                <w:kern w:val="0"/>
                <w:sz w:val="20"/>
                <w:szCs w:val="20"/>
              </w:rPr>
              <w:t>&lt;=9.60万元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3BE9D0A5">
            <w:pPr>
              <w:widowControl/>
              <w:jc w:val="center"/>
              <w:rPr>
                <w:rFonts w:ascii="宋体" w:hAnsi="宋体" w:cs="宋体"/>
                <w:color w:val="000000"/>
                <w:kern w:val="0"/>
                <w:sz w:val="20"/>
                <w:szCs w:val="20"/>
              </w:rPr>
            </w:pPr>
            <w:r>
              <w:rPr>
                <w:rFonts w:hint="eastAsia" w:ascii="宋体" w:hAnsi="宋体" w:cs="宋体"/>
                <w:color w:val="000000"/>
                <w:kern w:val="0"/>
                <w:sz w:val="20"/>
                <w:szCs w:val="20"/>
              </w:rPr>
              <w:t>=9.6万元</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21FDD40">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6E3A7F2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424CDB71">
            <w:pPr>
              <w:widowControl/>
              <w:jc w:val="center"/>
              <w:rPr>
                <w:rFonts w:ascii="宋体" w:hAnsi="宋体" w:cs="宋体"/>
                <w:color w:val="000000"/>
                <w:kern w:val="0"/>
                <w:sz w:val="20"/>
                <w:szCs w:val="20"/>
              </w:rPr>
            </w:pPr>
          </w:p>
        </w:tc>
      </w:tr>
      <w:tr w14:paraId="3BBFC8DC">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B5F2E8"/>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38125AB">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7EF4B8F2">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28423E8">
            <w:pPr>
              <w:widowControl/>
              <w:jc w:val="left"/>
              <w:rPr>
                <w:rFonts w:ascii="宋体" w:hAnsi="宋体" w:cs="宋体"/>
                <w:color w:val="000000"/>
                <w:kern w:val="0"/>
                <w:sz w:val="20"/>
                <w:szCs w:val="20"/>
              </w:rPr>
            </w:pPr>
            <w:r>
              <w:rPr>
                <w:rFonts w:hint="eastAsia" w:ascii="宋体" w:hAnsi="宋体" w:cs="宋体"/>
                <w:color w:val="000000"/>
                <w:kern w:val="0"/>
                <w:sz w:val="20"/>
                <w:szCs w:val="20"/>
              </w:rPr>
              <w:t>改善国有企业办职教幼教生活</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617EFB2A">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有效改善</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3189AB57">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基本达成目标</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681C8A66">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7974E68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0A71AAB9">
            <w:pPr>
              <w:widowControl/>
              <w:jc w:val="center"/>
              <w:rPr>
                <w:rFonts w:ascii="宋体" w:hAnsi="宋体" w:cs="宋体"/>
                <w:color w:val="000000"/>
                <w:kern w:val="0"/>
                <w:sz w:val="20"/>
                <w:szCs w:val="20"/>
              </w:rPr>
            </w:pPr>
          </w:p>
        </w:tc>
      </w:tr>
      <w:tr w14:paraId="2F7613C1">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FFC646"/>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B7AD3EA">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14:paraId="1D24834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62423387">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服务对象满意度（%）</w:t>
            </w:r>
          </w:p>
        </w:tc>
        <w:tc>
          <w:tcPr>
            <w:tcW w:w="1371" w:type="dxa"/>
            <w:tcBorders>
              <w:top w:val="single" w:color="auto" w:sz="4" w:space="0"/>
              <w:left w:val="single" w:color="auto" w:sz="4" w:space="0"/>
              <w:bottom w:val="single" w:color="auto" w:sz="4" w:space="0"/>
              <w:right w:val="single" w:color="auto" w:sz="4" w:space="0"/>
            </w:tcBorders>
            <w:shd w:val="clear" w:color="auto" w:fill="auto"/>
            <w:vAlign w:val="center"/>
          </w:tcPr>
          <w:p w14:paraId="68D80090">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14:paraId="055C4819">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131AB07">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005" w:type="dxa"/>
            <w:tcBorders>
              <w:top w:val="single" w:color="auto" w:sz="4" w:space="0"/>
              <w:left w:val="single" w:color="auto" w:sz="4" w:space="0"/>
              <w:bottom w:val="single" w:color="auto" w:sz="4" w:space="0"/>
              <w:right w:val="single" w:color="auto" w:sz="4" w:space="0"/>
            </w:tcBorders>
            <w:shd w:val="clear" w:color="auto" w:fill="auto"/>
            <w:vAlign w:val="center"/>
          </w:tcPr>
          <w:p w14:paraId="72E5A46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132" w:type="dxa"/>
            <w:tcBorders>
              <w:top w:val="single" w:color="auto" w:sz="4" w:space="0"/>
              <w:left w:val="single" w:color="auto" w:sz="4" w:space="0"/>
              <w:bottom w:val="single" w:color="auto" w:sz="4" w:space="0"/>
              <w:right w:val="single" w:color="auto" w:sz="4" w:space="0"/>
            </w:tcBorders>
            <w:shd w:val="clear" w:color="auto" w:fill="auto"/>
            <w:vAlign w:val="center"/>
          </w:tcPr>
          <w:p w14:paraId="3699701F">
            <w:pPr>
              <w:widowControl/>
              <w:jc w:val="center"/>
              <w:rPr>
                <w:rFonts w:ascii="宋体" w:hAnsi="宋体" w:cs="宋体"/>
                <w:color w:val="000000"/>
                <w:kern w:val="0"/>
                <w:sz w:val="20"/>
                <w:szCs w:val="20"/>
              </w:rPr>
            </w:pPr>
          </w:p>
        </w:tc>
      </w:tr>
      <w:tr w14:paraId="1EE7F606">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A660E56">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804" w:type="dxa"/>
            <w:tcBorders>
              <w:top w:val="single" w:color="auto" w:sz="4" w:space="0"/>
              <w:left w:val="nil"/>
              <w:bottom w:val="single" w:color="auto" w:sz="4" w:space="0"/>
              <w:right w:val="single" w:color="auto" w:sz="4" w:space="0"/>
            </w:tcBorders>
            <w:shd w:val="clear" w:color="auto" w:fill="auto"/>
            <w:vAlign w:val="center"/>
          </w:tcPr>
          <w:p w14:paraId="5A0914D7">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005" w:type="dxa"/>
            <w:tcBorders>
              <w:top w:val="single" w:color="auto" w:sz="4" w:space="0"/>
              <w:left w:val="nil"/>
              <w:bottom w:val="single" w:color="auto" w:sz="4" w:space="0"/>
              <w:right w:val="single" w:color="auto" w:sz="4" w:space="0"/>
            </w:tcBorders>
            <w:shd w:val="clear" w:color="auto" w:fill="auto"/>
            <w:vAlign w:val="center"/>
          </w:tcPr>
          <w:p w14:paraId="0483A086">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1132" w:type="dxa"/>
            <w:tcBorders>
              <w:top w:val="single" w:color="auto" w:sz="4" w:space="0"/>
              <w:left w:val="nil"/>
              <w:bottom w:val="single" w:color="auto" w:sz="4" w:space="0"/>
              <w:right w:val="single" w:color="auto" w:sz="4" w:space="0"/>
            </w:tcBorders>
            <w:shd w:val="clear" w:color="auto" w:fill="auto"/>
            <w:vAlign w:val="center"/>
          </w:tcPr>
          <w:p w14:paraId="5AD6262E">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14:paraId="04696BB6">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51"/>
        <w:gridCol w:w="1157"/>
        <w:gridCol w:w="1800"/>
        <w:gridCol w:w="1165"/>
        <w:gridCol w:w="1010"/>
        <w:gridCol w:w="750"/>
        <w:gridCol w:w="810"/>
        <w:gridCol w:w="1777"/>
      </w:tblGrid>
      <w:tr w14:paraId="1B2CE484">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14:paraId="7F8EA8BA">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4703CB72">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14:paraId="69E2D76F">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2C9B60F5">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6D364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14:paraId="716F340F">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2023年自治区社保经办机构业务经费项目</w:t>
            </w:r>
          </w:p>
        </w:tc>
      </w:tr>
      <w:tr w14:paraId="27874BCA">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C01A2B">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9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CF6706">
            <w:pPr>
              <w:widowControl/>
              <w:jc w:val="center"/>
              <w:rPr>
                <w:rFonts w:ascii="宋体" w:hAnsi="宋体" w:cs="宋体"/>
                <w:color w:val="000000"/>
                <w:kern w:val="0"/>
                <w:sz w:val="20"/>
                <w:szCs w:val="20"/>
              </w:rPr>
            </w:pPr>
            <w:r>
              <w:rPr>
                <w:rFonts w:hint="eastAsia" w:ascii="宋体" w:hAnsi="宋体" w:cs="宋体"/>
                <w:color w:val="000000"/>
                <w:kern w:val="0"/>
                <w:sz w:val="20"/>
                <w:szCs w:val="20"/>
              </w:rPr>
              <w:t>和田地区社会保险中心</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6370FDAF">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34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D4A421C">
            <w:pPr>
              <w:widowControl/>
              <w:jc w:val="center"/>
              <w:rPr>
                <w:rFonts w:ascii="宋体" w:hAnsi="宋体" w:cs="宋体"/>
                <w:color w:val="000000"/>
                <w:kern w:val="0"/>
                <w:sz w:val="20"/>
                <w:szCs w:val="20"/>
              </w:rPr>
            </w:pPr>
            <w:r>
              <w:rPr>
                <w:rFonts w:hint="eastAsia" w:ascii="宋体" w:hAnsi="宋体" w:cs="宋体"/>
                <w:color w:val="000000"/>
                <w:kern w:val="0"/>
                <w:sz w:val="20"/>
                <w:szCs w:val="20"/>
              </w:rPr>
              <w:t>和田地区社会保险中心</w:t>
            </w:r>
          </w:p>
        </w:tc>
      </w:tr>
      <w:tr w14:paraId="0D037CE7">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6A6AF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3300E03A">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404BC0D5">
            <w:pPr>
              <w:widowControl/>
              <w:jc w:val="center"/>
              <w:rPr>
                <w:rFonts w:ascii="宋体" w:hAnsi="宋体" w:cs="宋体"/>
                <w:color w:val="000000"/>
                <w:kern w:val="0"/>
                <w:sz w:val="20"/>
                <w:szCs w:val="20"/>
              </w:rPr>
            </w:pP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19DD50B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24C1799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47F1BA82">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FE374B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20423980">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2D259E43">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7D1436FA">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79687196">
            <w:pPr>
              <w:widowControl/>
              <w:jc w:val="left"/>
              <w:rPr>
                <w:rFonts w:ascii="宋体" w:hAnsi="宋体" w:cs="宋体"/>
                <w:color w:val="000000"/>
                <w:kern w:val="0"/>
                <w:sz w:val="20"/>
                <w:szCs w:val="20"/>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0A436103">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72076B8E">
            <w:pPr>
              <w:widowControl/>
              <w:jc w:val="center"/>
              <w:rPr>
                <w:rFonts w:ascii="宋体" w:hAnsi="宋体" w:cs="宋体"/>
                <w:color w:val="000000"/>
                <w:kern w:val="0"/>
                <w:sz w:val="20"/>
                <w:szCs w:val="20"/>
              </w:rPr>
            </w:pPr>
            <w:r>
              <w:rPr>
                <w:rFonts w:hint="eastAsia" w:ascii="宋体" w:hAnsi="宋体" w:cs="宋体"/>
                <w:color w:val="000000"/>
                <w:kern w:val="0"/>
                <w:sz w:val="20"/>
                <w:szCs w:val="20"/>
              </w:rPr>
              <w:t>34.00</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04B1710D">
            <w:pPr>
              <w:widowControl/>
              <w:jc w:val="center"/>
              <w:rPr>
                <w:rFonts w:ascii="宋体" w:hAnsi="宋体" w:cs="宋体"/>
                <w:color w:val="000000"/>
                <w:kern w:val="0"/>
                <w:sz w:val="20"/>
                <w:szCs w:val="20"/>
              </w:rPr>
            </w:pPr>
            <w:r>
              <w:rPr>
                <w:rFonts w:hint="eastAsia" w:ascii="宋体" w:hAnsi="宋体" w:cs="宋体"/>
                <w:color w:val="000000"/>
                <w:kern w:val="0"/>
                <w:sz w:val="20"/>
                <w:szCs w:val="20"/>
              </w:rPr>
              <w:t>43.48</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6336A6C4">
            <w:pPr>
              <w:widowControl/>
              <w:jc w:val="center"/>
              <w:rPr>
                <w:rFonts w:ascii="宋体" w:hAnsi="宋体" w:cs="宋体"/>
                <w:color w:val="000000"/>
                <w:kern w:val="0"/>
                <w:sz w:val="20"/>
                <w:szCs w:val="20"/>
              </w:rPr>
            </w:pPr>
            <w:r>
              <w:rPr>
                <w:rFonts w:hint="eastAsia" w:ascii="宋体" w:hAnsi="宋体" w:cs="宋体"/>
                <w:color w:val="000000"/>
                <w:kern w:val="0"/>
                <w:sz w:val="20"/>
                <w:szCs w:val="20"/>
              </w:rPr>
              <w:t>37.65</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BEDB1F5">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55757D47">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86.59% </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590E2202">
            <w:pPr>
              <w:widowControl/>
              <w:jc w:val="center"/>
              <w:rPr>
                <w:rFonts w:ascii="宋体" w:hAnsi="宋体" w:cs="宋体"/>
                <w:color w:val="000000"/>
                <w:kern w:val="0"/>
                <w:sz w:val="20"/>
                <w:szCs w:val="20"/>
              </w:rPr>
            </w:pPr>
            <w:r>
              <w:rPr>
                <w:rFonts w:hint="eastAsia" w:ascii="宋体" w:hAnsi="宋体" w:cs="宋体"/>
                <w:color w:val="000000"/>
                <w:kern w:val="0"/>
                <w:sz w:val="20"/>
                <w:szCs w:val="20"/>
              </w:rPr>
              <w:t>6.65分</w:t>
            </w:r>
          </w:p>
        </w:tc>
      </w:tr>
      <w:tr w14:paraId="570198BB">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0900E65A">
            <w:pPr>
              <w:widowControl/>
              <w:jc w:val="left"/>
              <w:rPr>
                <w:rFonts w:ascii="宋体" w:hAnsi="宋体" w:cs="宋体"/>
                <w:color w:val="000000"/>
                <w:kern w:val="0"/>
                <w:sz w:val="20"/>
                <w:szCs w:val="20"/>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6379B591">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78A1E385">
            <w:pPr>
              <w:widowControl/>
              <w:jc w:val="center"/>
              <w:rPr>
                <w:rFonts w:ascii="宋体" w:hAnsi="宋体" w:cs="宋体"/>
                <w:color w:val="000000"/>
                <w:kern w:val="0"/>
                <w:sz w:val="20"/>
                <w:szCs w:val="20"/>
              </w:rPr>
            </w:pPr>
            <w:r>
              <w:rPr>
                <w:rFonts w:hint="eastAsia" w:ascii="宋体" w:hAnsi="宋体" w:cs="宋体"/>
                <w:color w:val="000000"/>
                <w:kern w:val="0"/>
                <w:sz w:val="20"/>
                <w:szCs w:val="20"/>
              </w:rPr>
              <w:t>34.00</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7D27A81B">
            <w:pPr>
              <w:widowControl/>
              <w:jc w:val="center"/>
              <w:rPr>
                <w:rFonts w:ascii="宋体" w:hAnsi="宋体" w:cs="宋体"/>
                <w:color w:val="000000"/>
                <w:kern w:val="0"/>
                <w:sz w:val="20"/>
                <w:szCs w:val="20"/>
              </w:rPr>
            </w:pPr>
            <w:r>
              <w:rPr>
                <w:rFonts w:hint="eastAsia" w:ascii="宋体" w:hAnsi="宋体" w:cs="宋体"/>
                <w:color w:val="000000"/>
                <w:kern w:val="0"/>
                <w:sz w:val="20"/>
                <w:szCs w:val="20"/>
              </w:rPr>
              <w:t>43.48</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05F8A5C0">
            <w:pPr>
              <w:widowControl/>
              <w:jc w:val="center"/>
              <w:rPr>
                <w:rFonts w:ascii="宋体" w:hAnsi="宋体" w:cs="宋体"/>
                <w:color w:val="000000"/>
                <w:kern w:val="0"/>
                <w:sz w:val="20"/>
                <w:szCs w:val="20"/>
              </w:rPr>
            </w:pPr>
            <w:r>
              <w:rPr>
                <w:rFonts w:hint="eastAsia" w:ascii="宋体" w:hAnsi="宋体" w:cs="宋体"/>
                <w:color w:val="000000"/>
                <w:kern w:val="0"/>
                <w:sz w:val="20"/>
                <w:szCs w:val="20"/>
              </w:rPr>
              <w:t>37.65</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670EA01F">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766BFF2E">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4CF79259">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31133227">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62FE9487">
            <w:pPr>
              <w:widowControl/>
              <w:jc w:val="left"/>
              <w:rPr>
                <w:rFonts w:ascii="宋体" w:hAnsi="宋体" w:cs="宋体"/>
                <w:color w:val="000000"/>
                <w:kern w:val="0"/>
                <w:sz w:val="20"/>
                <w:szCs w:val="20"/>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66E2887B">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435AA9B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04AB69A4">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4BE05FF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4F0A21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6D5BD1E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759782D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512B2BD4">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70479D4C">
            <w:pPr>
              <w:widowControl/>
              <w:jc w:val="left"/>
              <w:rPr>
                <w:rFonts w:ascii="宋体" w:hAnsi="宋体" w:cs="宋体"/>
                <w:color w:val="000000"/>
                <w:kern w:val="0"/>
                <w:sz w:val="20"/>
                <w:szCs w:val="20"/>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795C29CD">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50CF5A55">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6897764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5E42BD3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722CF15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4858C4B1">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5ED0E6C6">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29593A38">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824D59">
            <w:pPr>
              <w:jc w:val="center"/>
            </w:pPr>
            <w:r>
              <w:rPr>
                <w:sz w:val="20"/>
              </w:rPr>
              <w:t>年度总体目标</w:t>
            </w:r>
          </w:p>
        </w:tc>
        <w:tc>
          <w:tcPr>
            <w:tcW w:w="4973" w:type="dxa"/>
            <w:gridSpan w:val="4"/>
            <w:tcBorders>
              <w:top w:val="single" w:color="auto" w:sz="4" w:space="0"/>
              <w:left w:val="nil"/>
              <w:bottom w:val="single" w:color="auto" w:sz="4" w:space="0"/>
              <w:right w:val="single" w:color="auto" w:sz="4" w:space="0"/>
            </w:tcBorders>
            <w:shd w:val="clear" w:color="auto" w:fill="auto"/>
            <w:vAlign w:val="center"/>
          </w:tcPr>
          <w:p w14:paraId="33A1DC8F">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347" w:type="dxa"/>
            <w:gridSpan w:val="4"/>
            <w:tcBorders>
              <w:top w:val="single" w:color="auto" w:sz="4" w:space="0"/>
              <w:left w:val="nil"/>
              <w:bottom w:val="single" w:color="auto" w:sz="4" w:space="0"/>
              <w:right w:val="single" w:color="auto" w:sz="4" w:space="0"/>
            </w:tcBorders>
            <w:shd w:val="clear" w:color="auto" w:fill="auto"/>
            <w:vAlign w:val="center"/>
          </w:tcPr>
          <w:p w14:paraId="4579A799">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3EC442F9">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2C188445">
            <w:pPr>
              <w:widowControl/>
              <w:jc w:val="left"/>
              <w:rPr>
                <w:rFonts w:ascii="宋体" w:hAnsi="宋体" w:cs="宋体"/>
                <w:color w:val="000000"/>
                <w:kern w:val="0"/>
                <w:sz w:val="20"/>
                <w:szCs w:val="20"/>
              </w:rPr>
            </w:pPr>
          </w:p>
        </w:tc>
        <w:tc>
          <w:tcPr>
            <w:tcW w:w="497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2926B5E">
            <w:pPr>
              <w:widowControl/>
              <w:jc w:val="left"/>
              <w:rPr>
                <w:rFonts w:ascii="宋体" w:hAnsi="宋体" w:cs="宋体"/>
                <w:color w:val="000000"/>
                <w:kern w:val="0"/>
                <w:sz w:val="20"/>
                <w:szCs w:val="20"/>
              </w:rPr>
            </w:pPr>
            <w:r>
              <w:rPr>
                <w:rFonts w:hint="eastAsia" w:ascii="宋体" w:hAnsi="宋体" w:cs="宋体"/>
                <w:color w:val="000000"/>
                <w:kern w:val="0"/>
                <w:sz w:val="20"/>
                <w:szCs w:val="20"/>
              </w:rPr>
              <w:t>完成我区的社会保险扩面指标及基金增收计划、基金风险防控、落实社保惠民扶贫</w:t>
            </w:r>
            <w:bookmarkStart w:id="48" w:name="_GoBack"/>
            <w:bookmarkEnd w:id="48"/>
            <w:r>
              <w:rPr>
                <w:rFonts w:hint="eastAsia" w:ascii="宋体" w:hAnsi="宋体" w:cs="宋体"/>
                <w:color w:val="000000"/>
                <w:kern w:val="0"/>
                <w:sz w:val="20"/>
                <w:szCs w:val="20"/>
              </w:rPr>
              <w:t>相关政策、落实总目标，更好完成社会保险扩面和基金征缴任务。</w:t>
            </w:r>
          </w:p>
        </w:tc>
        <w:tc>
          <w:tcPr>
            <w:tcW w:w="434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0BAE691">
            <w:pPr>
              <w:widowControl/>
              <w:jc w:val="left"/>
              <w:rPr>
                <w:rFonts w:ascii="宋体" w:hAnsi="宋体" w:cs="宋体"/>
                <w:color w:val="000000"/>
                <w:kern w:val="0"/>
                <w:sz w:val="20"/>
                <w:szCs w:val="20"/>
              </w:rPr>
            </w:pPr>
            <w:r>
              <w:rPr>
                <w:rFonts w:hint="eastAsia" w:ascii="宋体" w:hAnsi="宋体" w:cs="宋体"/>
                <w:color w:val="000000"/>
                <w:kern w:val="0"/>
                <w:sz w:val="20"/>
                <w:szCs w:val="20"/>
              </w:rPr>
              <w:t>通过本项目的实施，提高了社会保险参保率，服务对象满意度达到00%。</w:t>
            </w:r>
          </w:p>
        </w:tc>
      </w:tr>
      <w:tr w14:paraId="2DE5AC0A">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E8A06A">
            <w:pPr>
              <w:jc w:val="center"/>
            </w:p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0F922D">
            <w:pPr>
              <w:jc w:val="center"/>
            </w:pPr>
            <w:r>
              <w:rPr>
                <w:sz w:val="20"/>
              </w:rPr>
              <w:t>一级指标</w:t>
            </w:r>
          </w:p>
        </w:tc>
        <w:tc>
          <w:tcPr>
            <w:tcW w:w="1157" w:type="dxa"/>
            <w:vMerge w:val="restart"/>
            <w:tcBorders>
              <w:top w:val="single" w:color="auto" w:sz="4" w:space="0"/>
              <w:left w:val="single" w:color="auto" w:sz="4" w:space="0"/>
              <w:right w:val="single" w:color="auto" w:sz="4" w:space="0"/>
            </w:tcBorders>
            <w:shd w:val="clear" w:color="auto" w:fill="auto"/>
            <w:vAlign w:val="center"/>
          </w:tcPr>
          <w:p w14:paraId="67B003C1">
            <w:pPr>
              <w:jc w:val="center"/>
            </w:pPr>
            <w:r>
              <w:rPr>
                <w:sz w:val="20"/>
              </w:rPr>
              <w:t>二级指标</w:t>
            </w:r>
          </w:p>
        </w:tc>
        <w:tc>
          <w:tcPr>
            <w:tcW w:w="18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AB8378">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1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A8E10F">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0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B8DA82">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7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F7B207">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8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CB7ECA">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7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FA0F49">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3DEC8D24">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5BFA83FD">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2FA7AD88">
            <w:pPr>
              <w:widowControl/>
              <w:jc w:val="left"/>
              <w:rPr>
                <w:rFonts w:ascii="宋体" w:hAnsi="宋体" w:cs="宋体"/>
                <w:color w:val="000000"/>
                <w:kern w:val="0"/>
                <w:sz w:val="20"/>
                <w:szCs w:val="20"/>
              </w:rPr>
            </w:pPr>
          </w:p>
        </w:tc>
        <w:tc>
          <w:tcPr>
            <w:tcW w:w="1157" w:type="dxa"/>
            <w:vMerge w:val="continue"/>
            <w:tcBorders>
              <w:left w:val="single" w:color="auto" w:sz="4" w:space="0"/>
              <w:bottom w:val="single" w:color="auto" w:sz="4" w:space="0"/>
              <w:right w:val="single" w:color="auto" w:sz="4" w:space="0"/>
            </w:tcBorders>
            <w:vAlign w:val="center"/>
          </w:tcPr>
          <w:p w14:paraId="510876E9">
            <w:pPr>
              <w:widowControl/>
              <w:jc w:val="left"/>
              <w:rPr>
                <w:rFonts w:ascii="宋体" w:hAnsi="宋体" w:cs="宋体"/>
                <w:color w:val="000000"/>
                <w:kern w:val="0"/>
                <w:sz w:val="20"/>
                <w:szCs w:val="20"/>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14:paraId="6AE7B80F">
            <w:pPr>
              <w:widowControl/>
              <w:jc w:val="left"/>
              <w:rPr>
                <w:rFonts w:ascii="宋体" w:hAnsi="宋体" w:cs="宋体"/>
                <w:color w:val="000000"/>
                <w:kern w:val="0"/>
                <w:sz w:val="20"/>
                <w:szCs w:val="20"/>
              </w:rPr>
            </w:pPr>
          </w:p>
        </w:tc>
        <w:tc>
          <w:tcPr>
            <w:tcW w:w="1165" w:type="dxa"/>
            <w:vMerge w:val="continue"/>
            <w:tcBorders>
              <w:top w:val="single" w:color="auto" w:sz="4" w:space="0"/>
              <w:left w:val="single" w:color="auto" w:sz="4" w:space="0"/>
              <w:bottom w:val="single" w:color="auto" w:sz="4" w:space="0"/>
              <w:right w:val="single" w:color="auto" w:sz="4" w:space="0"/>
            </w:tcBorders>
            <w:vAlign w:val="center"/>
          </w:tcPr>
          <w:p w14:paraId="68628202">
            <w:pPr>
              <w:widowControl/>
              <w:jc w:val="left"/>
              <w:rPr>
                <w:rFonts w:ascii="宋体" w:hAnsi="宋体" w:cs="宋体"/>
                <w:color w:val="000000"/>
                <w:kern w:val="0"/>
                <w:sz w:val="20"/>
                <w:szCs w:val="20"/>
              </w:rPr>
            </w:pPr>
          </w:p>
        </w:tc>
        <w:tc>
          <w:tcPr>
            <w:tcW w:w="1010" w:type="dxa"/>
            <w:vMerge w:val="continue"/>
            <w:tcBorders>
              <w:top w:val="single" w:color="auto" w:sz="4" w:space="0"/>
              <w:left w:val="single" w:color="auto" w:sz="4" w:space="0"/>
              <w:bottom w:val="single" w:color="auto" w:sz="4" w:space="0"/>
              <w:right w:val="single" w:color="auto" w:sz="4" w:space="0"/>
            </w:tcBorders>
            <w:vAlign w:val="center"/>
          </w:tcPr>
          <w:p w14:paraId="011DFD79">
            <w:pPr>
              <w:widowControl/>
              <w:jc w:val="left"/>
              <w:rPr>
                <w:rFonts w:ascii="宋体" w:hAnsi="宋体" w:cs="宋体"/>
                <w:color w:val="000000"/>
                <w:kern w:val="0"/>
                <w:sz w:val="20"/>
                <w:szCs w:val="20"/>
              </w:rPr>
            </w:pPr>
          </w:p>
        </w:tc>
        <w:tc>
          <w:tcPr>
            <w:tcW w:w="750" w:type="dxa"/>
            <w:vMerge w:val="continue"/>
            <w:tcBorders>
              <w:top w:val="single" w:color="auto" w:sz="4" w:space="0"/>
              <w:left w:val="single" w:color="auto" w:sz="4" w:space="0"/>
              <w:bottom w:val="single" w:color="auto" w:sz="4" w:space="0"/>
              <w:right w:val="single" w:color="auto" w:sz="4" w:space="0"/>
            </w:tcBorders>
            <w:vAlign w:val="center"/>
          </w:tcPr>
          <w:p w14:paraId="68D6B98D">
            <w:pPr>
              <w:widowControl/>
              <w:jc w:val="left"/>
              <w:rPr>
                <w:rFonts w:ascii="宋体" w:hAnsi="宋体" w:cs="宋体"/>
                <w:color w:val="000000"/>
                <w:kern w:val="0"/>
                <w:sz w:val="20"/>
                <w:szCs w:val="20"/>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14:paraId="69C05B83">
            <w:pPr>
              <w:widowControl/>
              <w:jc w:val="left"/>
              <w:rPr>
                <w:rFonts w:ascii="宋体" w:hAnsi="宋体" w:cs="宋体"/>
                <w:color w:val="000000"/>
                <w:kern w:val="0"/>
                <w:sz w:val="20"/>
                <w:szCs w:val="20"/>
              </w:rPr>
            </w:pPr>
          </w:p>
        </w:tc>
        <w:tc>
          <w:tcPr>
            <w:tcW w:w="1777" w:type="dxa"/>
            <w:vMerge w:val="continue"/>
            <w:tcBorders>
              <w:top w:val="single" w:color="auto" w:sz="4" w:space="0"/>
              <w:left w:val="single" w:color="auto" w:sz="4" w:space="0"/>
              <w:bottom w:val="single" w:color="auto" w:sz="4" w:space="0"/>
              <w:right w:val="single" w:color="auto" w:sz="4" w:space="0"/>
            </w:tcBorders>
            <w:vAlign w:val="center"/>
          </w:tcPr>
          <w:p w14:paraId="206FF0A8">
            <w:pPr>
              <w:widowControl/>
              <w:jc w:val="left"/>
              <w:rPr>
                <w:rFonts w:ascii="宋体" w:hAnsi="宋体" w:cs="宋体"/>
                <w:color w:val="000000"/>
                <w:kern w:val="0"/>
                <w:sz w:val="20"/>
                <w:szCs w:val="20"/>
              </w:rPr>
            </w:pPr>
          </w:p>
        </w:tc>
      </w:tr>
      <w:tr w14:paraId="6C646555">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74C28A7"/>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FD9614"/>
        </w:tc>
        <w:tc>
          <w:tcPr>
            <w:tcW w:w="1157" w:type="dxa"/>
            <w:vMerge w:val="restart"/>
            <w:tcBorders>
              <w:top w:val="single" w:color="auto" w:sz="4" w:space="0"/>
              <w:left w:val="single" w:color="auto" w:sz="4" w:space="0"/>
              <w:right w:val="single" w:color="auto" w:sz="4" w:space="0"/>
            </w:tcBorders>
            <w:shd w:val="clear" w:color="auto" w:fill="auto"/>
            <w:vAlign w:val="center"/>
          </w:tcPr>
          <w:p w14:paraId="1A1F756E">
            <w:r>
              <w:rPr>
                <w:sz w:val="20"/>
              </w:rPr>
              <w:t>数量指标</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046E704E">
            <w:pPr>
              <w:widowControl/>
              <w:jc w:val="left"/>
              <w:rPr>
                <w:rFonts w:ascii="宋体" w:hAnsi="宋体" w:cs="宋体"/>
                <w:color w:val="000000"/>
                <w:kern w:val="0"/>
                <w:sz w:val="20"/>
                <w:szCs w:val="20"/>
              </w:rPr>
            </w:pPr>
            <w:r>
              <w:rPr>
                <w:rFonts w:hint="eastAsia" w:ascii="宋体" w:hAnsi="宋体" w:cs="宋体"/>
                <w:color w:val="000000"/>
                <w:kern w:val="0"/>
                <w:sz w:val="20"/>
                <w:szCs w:val="20"/>
              </w:rPr>
              <w:t>聘用人数</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20ED669B">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2454DB83">
            <w:pPr>
              <w:widowControl/>
              <w:jc w:val="center"/>
              <w:rPr>
                <w:rFonts w:ascii="宋体" w:hAnsi="宋体" w:cs="宋体"/>
                <w:color w:val="000000"/>
                <w:kern w:val="0"/>
                <w:sz w:val="20"/>
                <w:szCs w:val="20"/>
              </w:rPr>
            </w:pPr>
            <w:r>
              <w:rPr>
                <w:rFonts w:hint="eastAsia" w:ascii="宋体" w:hAnsi="宋体" w:cs="宋体"/>
                <w:color w:val="000000"/>
                <w:kern w:val="0"/>
                <w:sz w:val="20"/>
                <w:szCs w:val="20"/>
              </w:rPr>
              <w:t>=4人</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1CA59EF">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77E7CD4F">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0BAFA814">
            <w:pPr>
              <w:widowControl/>
              <w:jc w:val="center"/>
              <w:rPr>
                <w:rFonts w:ascii="宋体" w:hAnsi="宋体" w:cs="宋体"/>
                <w:color w:val="000000"/>
                <w:kern w:val="0"/>
                <w:sz w:val="20"/>
                <w:szCs w:val="20"/>
              </w:rPr>
            </w:pPr>
          </w:p>
        </w:tc>
      </w:tr>
      <w:tr w14:paraId="5BCDD568">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7C8FF67"/>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4F6DCE"/>
        </w:tc>
        <w:tc>
          <w:tcPr>
            <w:tcW w:w="1157" w:type="dxa"/>
            <w:vMerge w:val="continue"/>
            <w:tcBorders>
              <w:left w:val="single" w:color="auto" w:sz="4" w:space="0"/>
              <w:bottom w:val="single" w:color="auto" w:sz="4" w:space="0"/>
              <w:right w:val="single" w:color="auto" w:sz="4" w:space="0"/>
            </w:tcBorders>
            <w:shd w:val="clear" w:color="auto" w:fill="auto"/>
            <w:vAlign w:val="center"/>
          </w:tcPr>
          <w:p w14:paraId="2FB4172A"/>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5DDA0C66">
            <w:pPr>
              <w:widowControl/>
              <w:jc w:val="left"/>
              <w:rPr>
                <w:rFonts w:ascii="宋体" w:hAnsi="宋体" w:cs="宋体"/>
                <w:color w:val="000000"/>
                <w:kern w:val="0"/>
                <w:sz w:val="20"/>
                <w:szCs w:val="20"/>
              </w:rPr>
            </w:pPr>
            <w:r>
              <w:rPr>
                <w:rFonts w:hint="eastAsia" w:ascii="宋体" w:hAnsi="宋体" w:cs="宋体"/>
                <w:color w:val="000000"/>
                <w:kern w:val="0"/>
                <w:sz w:val="20"/>
                <w:szCs w:val="20"/>
              </w:rPr>
              <w:t>每人补助</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505105F6">
            <w:pPr>
              <w:widowControl/>
              <w:jc w:val="center"/>
              <w:rPr>
                <w:rFonts w:ascii="宋体" w:hAnsi="宋体" w:cs="宋体"/>
                <w:color w:val="000000"/>
                <w:kern w:val="0"/>
                <w:sz w:val="20"/>
                <w:szCs w:val="20"/>
              </w:rPr>
            </w:pPr>
            <w:r>
              <w:rPr>
                <w:rFonts w:hint="eastAsia" w:ascii="宋体" w:hAnsi="宋体" w:cs="宋体"/>
                <w:color w:val="000000"/>
                <w:kern w:val="0"/>
                <w:sz w:val="20"/>
                <w:szCs w:val="20"/>
              </w:rPr>
              <w:t>&lt;=750元/月/人</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5DE43FB1">
            <w:pPr>
              <w:widowControl/>
              <w:jc w:val="center"/>
              <w:rPr>
                <w:rFonts w:ascii="宋体" w:hAnsi="宋体" w:cs="宋体"/>
                <w:color w:val="000000"/>
                <w:kern w:val="0"/>
                <w:sz w:val="20"/>
                <w:szCs w:val="20"/>
              </w:rPr>
            </w:pPr>
            <w:r>
              <w:rPr>
                <w:rFonts w:hint="eastAsia" w:ascii="宋体" w:hAnsi="宋体" w:cs="宋体"/>
                <w:color w:val="000000"/>
                <w:kern w:val="0"/>
                <w:sz w:val="20"/>
                <w:szCs w:val="20"/>
              </w:rPr>
              <w:t>=750元/月/人</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76A0301B">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4DBCD5DB">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6.65</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1EDABB8B">
            <w:pPr>
              <w:widowControl/>
              <w:jc w:val="center"/>
              <w:rPr>
                <w:rFonts w:ascii="宋体" w:hAnsi="宋体" w:cs="宋体"/>
                <w:color w:val="000000"/>
                <w:kern w:val="0"/>
                <w:sz w:val="20"/>
                <w:szCs w:val="20"/>
              </w:rPr>
            </w:pPr>
          </w:p>
        </w:tc>
      </w:tr>
      <w:tr w14:paraId="3AA671E8">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EF20BD"/>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93F4A2"/>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5BD4AAFF">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6B07AE7F">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资金使用合格率</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3DA205B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0D772F3C">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B5D3141">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3358014B">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19E73F56">
            <w:pPr>
              <w:widowControl/>
              <w:jc w:val="center"/>
              <w:rPr>
                <w:rFonts w:ascii="宋体" w:hAnsi="宋体" w:cs="宋体"/>
                <w:color w:val="000000"/>
                <w:kern w:val="0"/>
                <w:sz w:val="20"/>
                <w:szCs w:val="20"/>
              </w:rPr>
            </w:pPr>
          </w:p>
        </w:tc>
      </w:tr>
      <w:tr w14:paraId="57321D5F">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66F9AB"/>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C05C6E"/>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6D7C7903">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2D2E15F6">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70727202">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5ADE486A">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8ABBDC3">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270E9041">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091A63E3">
            <w:pPr>
              <w:widowControl/>
              <w:jc w:val="center"/>
              <w:rPr>
                <w:rFonts w:ascii="宋体" w:hAnsi="宋体" w:cs="宋体"/>
                <w:color w:val="000000"/>
                <w:kern w:val="0"/>
                <w:sz w:val="20"/>
                <w:szCs w:val="20"/>
              </w:rPr>
            </w:pPr>
          </w:p>
        </w:tc>
      </w:tr>
      <w:tr w14:paraId="7F2C17D0">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0E8D91"/>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3A6ED8A">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6ADEDC83">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63A202EE">
            <w:pPr>
              <w:widowControl/>
              <w:jc w:val="left"/>
              <w:rPr>
                <w:rFonts w:ascii="宋体" w:hAnsi="宋体" w:cs="宋体"/>
                <w:color w:val="000000"/>
                <w:kern w:val="0"/>
                <w:sz w:val="20"/>
                <w:szCs w:val="20"/>
              </w:rPr>
            </w:pPr>
            <w:r>
              <w:rPr>
                <w:rFonts w:hint="eastAsia" w:ascii="宋体" w:hAnsi="宋体" w:cs="宋体"/>
                <w:color w:val="000000"/>
                <w:kern w:val="0"/>
                <w:sz w:val="20"/>
                <w:szCs w:val="20"/>
              </w:rPr>
              <w:t>运行保障经费</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6A4976D7">
            <w:pPr>
              <w:widowControl/>
              <w:jc w:val="center"/>
              <w:rPr>
                <w:rFonts w:ascii="宋体" w:hAnsi="宋体" w:cs="宋体"/>
                <w:color w:val="000000"/>
                <w:kern w:val="0"/>
                <w:sz w:val="20"/>
                <w:szCs w:val="20"/>
              </w:rPr>
            </w:pPr>
            <w:r>
              <w:rPr>
                <w:rFonts w:hint="eastAsia" w:ascii="宋体" w:hAnsi="宋体" w:cs="宋体"/>
                <w:color w:val="000000"/>
                <w:kern w:val="0"/>
                <w:sz w:val="20"/>
                <w:szCs w:val="20"/>
              </w:rPr>
              <w:t>&lt;=43.48万元</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30ECD79E">
            <w:pPr>
              <w:widowControl/>
              <w:jc w:val="center"/>
              <w:rPr>
                <w:rFonts w:ascii="宋体" w:hAnsi="宋体" w:cs="宋体"/>
                <w:color w:val="000000"/>
                <w:kern w:val="0"/>
                <w:sz w:val="20"/>
                <w:szCs w:val="20"/>
              </w:rPr>
            </w:pPr>
            <w:r>
              <w:rPr>
                <w:rFonts w:hint="eastAsia" w:ascii="宋体" w:hAnsi="宋体" w:cs="宋体"/>
                <w:color w:val="000000"/>
                <w:kern w:val="0"/>
                <w:sz w:val="20"/>
                <w:szCs w:val="20"/>
              </w:rPr>
              <w:t>=37.65万元</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7F335C52">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24C8CF71">
            <w:pPr>
              <w:widowControl/>
              <w:jc w:val="center"/>
              <w:rPr>
                <w:rFonts w:ascii="宋体" w:hAnsi="宋体" w:cs="宋体"/>
                <w:color w:val="000000"/>
                <w:kern w:val="0"/>
                <w:sz w:val="20"/>
                <w:szCs w:val="20"/>
              </w:rPr>
            </w:pPr>
            <w:r>
              <w:rPr>
                <w:rFonts w:hint="eastAsia" w:ascii="宋体" w:hAnsi="宋体" w:cs="宋体"/>
                <w:color w:val="000000"/>
                <w:kern w:val="0"/>
                <w:sz w:val="20"/>
                <w:szCs w:val="20"/>
              </w:rPr>
              <w:t>13.30</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5EE627E0">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偏差原因：年初测算不精准导致偏差，改进措施：提高测算能力。</w:t>
            </w:r>
          </w:p>
        </w:tc>
      </w:tr>
      <w:tr w14:paraId="43504118">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9C9C972"/>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C90A920">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21C17A4C">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737C2F8E">
            <w:pPr>
              <w:widowControl/>
              <w:jc w:val="left"/>
              <w:rPr>
                <w:rFonts w:ascii="宋体" w:hAnsi="宋体" w:cs="宋体"/>
                <w:color w:val="000000"/>
                <w:kern w:val="0"/>
                <w:sz w:val="20"/>
                <w:szCs w:val="20"/>
              </w:rPr>
            </w:pPr>
            <w:r>
              <w:rPr>
                <w:rFonts w:hint="eastAsia" w:ascii="宋体" w:hAnsi="宋体" w:cs="宋体"/>
                <w:color w:val="000000"/>
                <w:kern w:val="0"/>
                <w:sz w:val="20"/>
                <w:szCs w:val="20"/>
              </w:rPr>
              <w:t>提高社会保险参保率</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34FB8B17">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有效提高</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1E77C5BB">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基本达成目标</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1F75592">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45DC4242">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20.00</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5B361631">
            <w:pPr>
              <w:widowControl/>
              <w:jc w:val="center"/>
              <w:rPr>
                <w:rFonts w:ascii="宋体" w:hAnsi="宋体" w:cs="宋体"/>
                <w:color w:val="000000"/>
                <w:kern w:val="0"/>
                <w:sz w:val="20"/>
                <w:szCs w:val="20"/>
              </w:rPr>
            </w:pPr>
          </w:p>
        </w:tc>
      </w:tr>
      <w:tr w14:paraId="26C34E26">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36A22DE"/>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95082D2">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1AF4F5F8">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14:paraId="4AB7BD42">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服务对象满意度</w:t>
            </w:r>
          </w:p>
        </w:tc>
        <w:tc>
          <w:tcPr>
            <w:tcW w:w="1165" w:type="dxa"/>
            <w:tcBorders>
              <w:top w:val="single" w:color="auto" w:sz="4" w:space="0"/>
              <w:left w:val="single" w:color="auto" w:sz="4" w:space="0"/>
              <w:bottom w:val="single" w:color="auto" w:sz="4" w:space="0"/>
              <w:right w:val="single" w:color="auto" w:sz="4" w:space="0"/>
            </w:tcBorders>
            <w:shd w:val="clear" w:color="auto" w:fill="auto"/>
            <w:vAlign w:val="center"/>
          </w:tcPr>
          <w:p w14:paraId="297DCB7D">
            <w:pPr>
              <w:widowControl/>
              <w:jc w:val="center"/>
              <w:rPr>
                <w:rFonts w:ascii="宋体" w:hAnsi="宋体" w:cs="宋体"/>
                <w:color w:val="000000"/>
                <w:kern w:val="0"/>
                <w:sz w:val="20"/>
                <w:szCs w:val="20"/>
              </w:rPr>
            </w:pPr>
            <w:r>
              <w:rPr>
                <w:rFonts w:hint="eastAsia" w:ascii="宋体" w:hAnsi="宋体" w:cs="宋体"/>
                <w:color w:val="000000"/>
                <w:kern w:val="0"/>
                <w:sz w:val="20"/>
                <w:szCs w:val="20"/>
              </w:rPr>
              <w:t>&gt;=95%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14:paraId="3225E7A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E1453E1">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14:paraId="05CF0BDF">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777" w:type="dxa"/>
            <w:tcBorders>
              <w:top w:val="single" w:color="auto" w:sz="4" w:space="0"/>
              <w:left w:val="single" w:color="auto" w:sz="4" w:space="0"/>
              <w:bottom w:val="single" w:color="auto" w:sz="4" w:space="0"/>
              <w:right w:val="single" w:color="auto" w:sz="4" w:space="0"/>
            </w:tcBorders>
            <w:shd w:val="clear" w:color="auto" w:fill="auto"/>
            <w:vAlign w:val="center"/>
          </w:tcPr>
          <w:p w14:paraId="02991701">
            <w:pPr>
              <w:widowControl/>
              <w:jc w:val="center"/>
              <w:rPr>
                <w:rFonts w:ascii="宋体" w:hAnsi="宋体" w:cs="宋体"/>
                <w:color w:val="000000"/>
                <w:kern w:val="0"/>
                <w:sz w:val="20"/>
                <w:szCs w:val="20"/>
              </w:rPr>
            </w:pPr>
          </w:p>
        </w:tc>
      </w:tr>
      <w:tr w14:paraId="72BF7AE1">
        <w:tblPrEx>
          <w:tblCellMar>
            <w:top w:w="0" w:type="dxa"/>
            <w:left w:w="108" w:type="dxa"/>
            <w:bottom w:w="0" w:type="dxa"/>
            <w:right w:w="108" w:type="dxa"/>
          </w:tblCellMar>
        </w:tblPrEx>
        <w:trPr>
          <w:cantSplit/>
          <w:jc w:val="center"/>
        </w:trPr>
        <w:tc>
          <w:tcPr>
            <w:tcW w:w="671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C66E9A9">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750" w:type="dxa"/>
            <w:tcBorders>
              <w:top w:val="single" w:color="auto" w:sz="4" w:space="0"/>
              <w:left w:val="nil"/>
              <w:bottom w:val="single" w:color="auto" w:sz="4" w:space="0"/>
              <w:right w:val="single" w:color="auto" w:sz="4" w:space="0"/>
            </w:tcBorders>
            <w:shd w:val="clear" w:color="auto" w:fill="auto"/>
            <w:vAlign w:val="center"/>
          </w:tcPr>
          <w:p w14:paraId="7631B951">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10" w:type="dxa"/>
            <w:tcBorders>
              <w:top w:val="single" w:color="auto" w:sz="4" w:space="0"/>
              <w:left w:val="nil"/>
              <w:bottom w:val="single" w:color="auto" w:sz="4" w:space="0"/>
              <w:right w:val="single" w:color="auto" w:sz="4" w:space="0"/>
            </w:tcBorders>
            <w:shd w:val="clear" w:color="auto" w:fill="auto"/>
            <w:vAlign w:val="center"/>
          </w:tcPr>
          <w:p w14:paraId="01970D83">
            <w:pPr>
              <w:widowControl/>
              <w:jc w:val="center"/>
              <w:rPr>
                <w:rFonts w:ascii="宋体" w:hAnsi="宋体" w:cs="宋体"/>
                <w:color w:val="000000"/>
                <w:kern w:val="0"/>
                <w:sz w:val="20"/>
                <w:szCs w:val="20"/>
              </w:rPr>
            </w:pPr>
            <w:r>
              <w:rPr>
                <w:rFonts w:hint="eastAsia" w:ascii="宋体" w:hAnsi="宋体" w:cs="宋体"/>
                <w:color w:val="000000"/>
                <w:kern w:val="0"/>
                <w:sz w:val="20"/>
                <w:szCs w:val="20"/>
              </w:rPr>
              <w:t>89.95分</w:t>
            </w:r>
          </w:p>
        </w:tc>
        <w:tc>
          <w:tcPr>
            <w:tcW w:w="1777" w:type="dxa"/>
            <w:tcBorders>
              <w:top w:val="single" w:color="auto" w:sz="4" w:space="0"/>
              <w:left w:val="nil"/>
              <w:bottom w:val="single" w:color="auto" w:sz="4" w:space="0"/>
              <w:right w:val="single" w:color="auto" w:sz="4" w:space="0"/>
            </w:tcBorders>
            <w:shd w:val="clear" w:color="auto" w:fill="auto"/>
            <w:vAlign w:val="center"/>
          </w:tcPr>
          <w:p w14:paraId="023DB34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14:paraId="7AA9A782">
      <w:pPr>
        <w:rPr>
          <w:rFonts w:ascii="仿宋_GB2312" w:hAnsi="宋体" w:eastAsia="仿宋_GB2312" w:cs="宋体"/>
          <w:kern w:val="0"/>
          <w:sz w:val="32"/>
          <w:szCs w:val="32"/>
        </w:rPr>
      </w:pPr>
      <w:r>
        <w:rPr>
          <w:rFonts w:ascii="仿宋_GB2312" w:hAnsi="宋体" w:eastAsia="仿宋_GB2312" w:cs="宋体"/>
          <w:kern w:val="0"/>
          <w:sz w:val="32"/>
          <w:szCs w:val="32"/>
        </w:rPr>
        <w:br w:type="page"/>
      </w:r>
    </w:p>
    <w:tbl>
      <w:tblPr>
        <w:tblStyle w:val="10"/>
        <w:tblW w:w="10051" w:type="dxa"/>
        <w:jc w:val="center"/>
        <w:tblLayout w:type="fixed"/>
        <w:tblCellMar>
          <w:top w:w="0" w:type="dxa"/>
          <w:left w:w="108" w:type="dxa"/>
          <w:bottom w:w="0" w:type="dxa"/>
          <w:right w:w="108" w:type="dxa"/>
        </w:tblCellMar>
      </w:tblPr>
      <w:tblGrid>
        <w:gridCol w:w="731"/>
        <w:gridCol w:w="851"/>
        <w:gridCol w:w="1157"/>
        <w:gridCol w:w="1680"/>
        <w:gridCol w:w="1140"/>
        <w:gridCol w:w="1551"/>
        <w:gridCol w:w="804"/>
        <w:gridCol w:w="990"/>
        <w:gridCol w:w="1147"/>
      </w:tblGrid>
      <w:tr w14:paraId="3DACDB71">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14:paraId="106C2EBC">
            <w:pPr>
              <w:widowControl/>
              <w:jc w:val="center"/>
              <w:rPr>
                <w:rFonts w:ascii="宋体" w:hAnsi="宋体" w:cs="宋体"/>
                <w:b/>
                <w:bCs/>
                <w:color w:val="000000"/>
                <w:kern w:val="0"/>
                <w:sz w:val="32"/>
                <w:szCs w:val="32"/>
              </w:rPr>
            </w:pPr>
            <w:r>
              <w:rPr>
                <w:rFonts w:hint="eastAsia" w:ascii="仿宋_GB2312" w:hAnsi="宋体" w:eastAsia="仿宋_GB2312" w:cs="仿宋_GB2312"/>
                <w:b/>
                <w:color w:val="000000"/>
                <w:kern w:val="0"/>
                <w:sz w:val="24"/>
                <w:lang w:bidi="ar"/>
              </w:rPr>
              <w:t>项  目  支  出  绩  效  自  评  表</w:t>
            </w:r>
          </w:p>
        </w:tc>
      </w:tr>
      <w:tr w14:paraId="23701B41">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14:paraId="6473DD4F">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(2023年度)</w:t>
            </w:r>
          </w:p>
        </w:tc>
      </w:tr>
      <w:tr w14:paraId="7EA24C07">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9F9DA7">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14:paraId="02896F2C">
            <w:pPr>
              <w:widowControl/>
              <w:jc w:val="center"/>
              <w:rPr>
                <w:rFonts w:ascii="宋体" w:hAnsi="宋体" w:cs="宋体"/>
                <w:color w:val="000000"/>
                <w:kern w:val="0"/>
                <w:sz w:val="20"/>
                <w:szCs w:val="20"/>
              </w:rPr>
            </w:pPr>
            <w:r>
              <w:rPr>
                <w:rFonts w:hint="eastAsia" w:ascii="宋体" w:hAnsi="宋体" w:cs="宋体"/>
                <w:color w:val="000000"/>
                <w:kern w:val="0"/>
                <w:sz w:val="20"/>
                <w:szCs w:val="20"/>
              </w:rPr>
              <w:t>1995年前退休（退职）人员2023年4月-2024年3月生活补助资金预算项目</w:t>
            </w:r>
          </w:p>
        </w:tc>
      </w:tr>
      <w:tr w14:paraId="11B2BE4C">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6E08B8">
            <w:pPr>
              <w:widowControl/>
              <w:jc w:val="center"/>
              <w:rPr>
                <w:rFonts w:ascii="宋体" w:hAnsi="宋体" w:cs="宋体"/>
                <w:color w:val="000000"/>
                <w:kern w:val="0"/>
                <w:sz w:val="20"/>
                <w:szCs w:val="20"/>
              </w:rPr>
            </w:pPr>
            <w:r>
              <w:rPr>
                <w:rFonts w:hint="eastAsia" w:ascii="宋体" w:hAnsi="宋体" w:cs="宋体"/>
                <w:color w:val="000000"/>
                <w:kern w:val="0"/>
                <w:sz w:val="20"/>
                <w:szCs w:val="20"/>
              </w:rPr>
              <w:t>主管部门</w:t>
            </w:r>
          </w:p>
        </w:tc>
        <w:tc>
          <w:tcPr>
            <w:tcW w:w="283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1F9E4A">
            <w:pPr>
              <w:widowControl/>
              <w:jc w:val="center"/>
              <w:rPr>
                <w:rFonts w:ascii="宋体" w:hAnsi="宋体" w:cs="宋体"/>
                <w:color w:val="000000"/>
                <w:kern w:val="0"/>
                <w:sz w:val="20"/>
                <w:szCs w:val="20"/>
              </w:rPr>
            </w:pPr>
            <w:r>
              <w:rPr>
                <w:rFonts w:hint="eastAsia" w:ascii="宋体" w:hAnsi="宋体" w:cs="宋体"/>
                <w:color w:val="000000"/>
                <w:kern w:val="0"/>
                <w:sz w:val="20"/>
                <w:szCs w:val="20"/>
              </w:rPr>
              <w:t>和田地区社会保险中心</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69F3933">
            <w:pPr>
              <w:widowControl/>
              <w:jc w:val="center"/>
              <w:rPr>
                <w:rFonts w:ascii="宋体" w:hAnsi="宋体" w:cs="宋体"/>
                <w:color w:val="000000"/>
                <w:kern w:val="0"/>
                <w:sz w:val="20"/>
                <w:szCs w:val="20"/>
              </w:rPr>
            </w:pPr>
            <w:r>
              <w:rPr>
                <w:rFonts w:hint="eastAsia" w:ascii="宋体" w:hAnsi="宋体" w:cs="宋体"/>
                <w:color w:val="000000"/>
                <w:kern w:val="0"/>
                <w:sz w:val="20"/>
                <w:szCs w:val="20"/>
              </w:rPr>
              <w:t>实施单位</w:t>
            </w:r>
          </w:p>
        </w:tc>
        <w:tc>
          <w:tcPr>
            <w:tcW w:w="44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6F726E7">
            <w:pPr>
              <w:widowControl/>
              <w:jc w:val="center"/>
              <w:rPr>
                <w:rFonts w:ascii="宋体" w:hAnsi="宋体" w:cs="宋体"/>
                <w:color w:val="000000"/>
                <w:kern w:val="0"/>
                <w:sz w:val="20"/>
                <w:szCs w:val="20"/>
              </w:rPr>
            </w:pPr>
            <w:r>
              <w:rPr>
                <w:rFonts w:hint="eastAsia" w:ascii="宋体" w:hAnsi="宋体" w:cs="宋体"/>
                <w:color w:val="000000"/>
                <w:kern w:val="0"/>
                <w:sz w:val="20"/>
                <w:szCs w:val="20"/>
              </w:rPr>
              <w:t>和田地区社会保险中心</w:t>
            </w:r>
          </w:p>
        </w:tc>
      </w:tr>
      <w:tr w14:paraId="081EC753">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E4142E">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项目资金</w:t>
            </w:r>
          </w:p>
          <w:p w14:paraId="451A8B06">
            <w:pPr>
              <w:widowControl/>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1D88E253">
            <w:pPr>
              <w:widowControl/>
              <w:jc w:val="center"/>
              <w:rPr>
                <w:rFonts w:ascii="宋体" w:hAnsi="宋体" w:cs="宋体"/>
                <w:color w:val="000000"/>
                <w:kern w:val="0"/>
                <w:sz w:val="20"/>
                <w:szCs w:val="20"/>
              </w:rPr>
            </w:pP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6407D2A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年初预算数</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03AAAA6">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全年预算数</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193EB609">
            <w:pPr>
              <w:widowControl/>
              <w:jc w:val="center"/>
              <w:rPr>
                <w:rFonts w:ascii="宋体" w:hAnsi="宋体" w:cs="宋体"/>
                <w:color w:val="000000"/>
                <w:kern w:val="0"/>
                <w:sz w:val="20"/>
                <w:szCs w:val="20"/>
              </w:rPr>
            </w:pPr>
            <w:r>
              <w:rPr>
                <w:rFonts w:hint="eastAsia" w:ascii="宋体" w:hAnsi="宋体" w:cs="宋体"/>
                <w:color w:val="000000"/>
                <w:kern w:val="0"/>
                <w:sz w:val="20"/>
                <w:szCs w:val="20"/>
              </w:rPr>
              <w:t>全年执行数</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1418953D">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DCF805E">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执行率</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5FA1B339">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r>
      <w:tr w14:paraId="4AC841A1">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779BE492">
            <w:pPr>
              <w:widowControl/>
              <w:jc w:val="left"/>
              <w:rPr>
                <w:rFonts w:ascii="宋体" w:hAnsi="宋体" w:cs="宋体"/>
                <w:color w:val="000000"/>
                <w:kern w:val="0"/>
                <w:sz w:val="20"/>
                <w:szCs w:val="20"/>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35B75B32">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年度资金总额</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188736AC">
            <w:pPr>
              <w:widowControl/>
              <w:jc w:val="center"/>
              <w:rPr>
                <w:rFonts w:ascii="宋体" w:hAnsi="宋体" w:cs="宋体"/>
                <w:color w:val="000000"/>
                <w:kern w:val="0"/>
                <w:sz w:val="20"/>
                <w:szCs w:val="20"/>
              </w:rPr>
            </w:pPr>
            <w:r>
              <w:rPr>
                <w:rFonts w:hint="eastAsia" w:ascii="宋体" w:hAnsi="宋体" w:cs="宋体"/>
                <w:color w:val="000000"/>
                <w:kern w:val="0"/>
                <w:sz w:val="20"/>
                <w:szCs w:val="20"/>
              </w:rPr>
              <w:t>170.93</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325AE914">
            <w:pPr>
              <w:widowControl/>
              <w:jc w:val="center"/>
              <w:rPr>
                <w:rFonts w:ascii="宋体" w:hAnsi="宋体" w:cs="宋体"/>
                <w:color w:val="000000"/>
                <w:kern w:val="0"/>
                <w:sz w:val="20"/>
                <w:szCs w:val="20"/>
              </w:rPr>
            </w:pPr>
            <w:r>
              <w:rPr>
                <w:rFonts w:hint="eastAsia" w:ascii="宋体" w:hAnsi="宋体" w:cs="宋体"/>
                <w:color w:val="000000"/>
                <w:kern w:val="0"/>
                <w:sz w:val="20"/>
                <w:szCs w:val="20"/>
              </w:rPr>
              <w:t>170.93</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5CC2DAD4">
            <w:pPr>
              <w:widowControl/>
              <w:jc w:val="center"/>
              <w:rPr>
                <w:rFonts w:ascii="宋体" w:hAnsi="宋体" w:cs="宋体"/>
                <w:color w:val="000000"/>
                <w:kern w:val="0"/>
                <w:sz w:val="20"/>
                <w:szCs w:val="20"/>
              </w:rPr>
            </w:pPr>
            <w:r>
              <w:rPr>
                <w:rFonts w:hint="eastAsia" w:ascii="宋体" w:hAnsi="宋体" w:cs="宋体"/>
                <w:color w:val="000000"/>
                <w:kern w:val="0"/>
                <w:sz w:val="20"/>
                <w:szCs w:val="20"/>
              </w:rPr>
              <w:t>170.93</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EE84C68">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06C102C2">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100.00% </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6E43043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10.00分</w:t>
            </w:r>
          </w:p>
        </w:tc>
      </w:tr>
      <w:tr w14:paraId="5CCA489E">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68463088">
            <w:pPr>
              <w:widowControl/>
              <w:jc w:val="left"/>
              <w:rPr>
                <w:rFonts w:ascii="宋体" w:hAnsi="宋体" w:cs="宋体"/>
                <w:color w:val="000000"/>
                <w:kern w:val="0"/>
                <w:sz w:val="20"/>
                <w:szCs w:val="20"/>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11432643">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其中：当年财政拨款</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51787F02">
            <w:pPr>
              <w:widowControl/>
              <w:jc w:val="center"/>
              <w:rPr>
                <w:rFonts w:ascii="宋体" w:hAnsi="宋体" w:cs="宋体"/>
                <w:color w:val="000000"/>
                <w:kern w:val="0"/>
                <w:sz w:val="20"/>
                <w:szCs w:val="20"/>
              </w:rPr>
            </w:pPr>
            <w:r>
              <w:rPr>
                <w:rFonts w:hint="eastAsia" w:ascii="宋体" w:hAnsi="宋体" w:cs="宋体"/>
                <w:color w:val="000000"/>
                <w:kern w:val="0"/>
                <w:sz w:val="20"/>
                <w:szCs w:val="20"/>
              </w:rPr>
              <w:t>170.93</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8184249">
            <w:pPr>
              <w:widowControl/>
              <w:jc w:val="center"/>
              <w:rPr>
                <w:rFonts w:ascii="宋体" w:hAnsi="宋体" w:cs="宋体"/>
                <w:color w:val="000000"/>
                <w:kern w:val="0"/>
                <w:sz w:val="20"/>
                <w:szCs w:val="20"/>
              </w:rPr>
            </w:pPr>
            <w:r>
              <w:rPr>
                <w:rFonts w:hint="eastAsia" w:ascii="宋体" w:hAnsi="宋体" w:cs="宋体"/>
                <w:color w:val="000000"/>
                <w:kern w:val="0"/>
                <w:sz w:val="20"/>
                <w:szCs w:val="20"/>
              </w:rPr>
              <w:t>170.93</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6FB13145">
            <w:pPr>
              <w:widowControl/>
              <w:jc w:val="center"/>
              <w:rPr>
                <w:rFonts w:ascii="宋体" w:hAnsi="宋体" w:cs="宋体"/>
                <w:color w:val="000000"/>
                <w:kern w:val="0"/>
                <w:sz w:val="20"/>
                <w:szCs w:val="20"/>
              </w:rPr>
            </w:pPr>
            <w:r>
              <w:rPr>
                <w:rFonts w:hint="eastAsia" w:ascii="宋体" w:hAnsi="宋体" w:cs="宋体"/>
                <w:color w:val="000000"/>
                <w:kern w:val="0"/>
                <w:sz w:val="20"/>
                <w:szCs w:val="20"/>
              </w:rPr>
              <w:t>170.93</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C5AB30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508140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5DCD7C87">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3A5D85A">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62034A93">
            <w:pPr>
              <w:widowControl/>
              <w:jc w:val="left"/>
              <w:rPr>
                <w:rFonts w:ascii="宋体" w:hAnsi="宋体" w:cs="宋体"/>
                <w:color w:val="000000"/>
                <w:kern w:val="0"/>
                <w:sz w:val="20"/>
                <w:szCs w:val="20"/>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5EE4B43A">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上年结转资金</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715EC32E">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693A116A">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7A42F398">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72BA5B5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46C5FBC2">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33F598C5">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6B9A6052">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14:paraId="7AAFEBF9">
            <w:pPr>
              <w:widowControl/>
              <w:jc w:val="left"/>
              <w:rPr>
                <w:rFonts w:ascii="宋体" w:hAnsi="宋体" w:cs="宋体"/>
                <w:color w:val="000000"/>
                <w:kern w:val="0"/>
                <w:sz w:val="20"/>
                <w:szCs w:val="20"/>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6A04CE55">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  其他资金</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612B53E3">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89A09FD">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643643D2">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321457B">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7BE616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4B7231D3">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r>
      <w:tr w14:paraId="022F8BC6">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51AE3A">
            <w:pPr>
              <w:jc w:val="center"/>
            </w:pPr>
            <w:r>
              <w:rPr>
                <w:sz w:val="20"/>
              </w:rPr>
              <w:t>年度总体目标</w:t>
            </w:r>
          </w:p>
        </w:tc>
        <w:tc>
          <w:tcPr>
            <w:tcW w:w="4828" w:type="dxa"/>
            <w:gridSpan w:val="4"/>
            <w:tcBorders>
              <w:top w:val="single" w:color="auto" w:sz="4" w:space="0"/>
              <w:left w:val="nil"/>
              <w:bottom w:val="single" w:color="auto" w:sz="4" w:space="0"/>
              <w:right w:val="single" w:color="auto" w:sz="4" w:space="0"/>
            </w:tcBorders>
            <w:shd w:val="clear" w:color="auto" w:fill="auto"/>
            <w:vAlign w:val="center"/>
          </w:tcPr>
          <w:p w14:paraId="26FC2BD8">
            <w:pPr>
              <w:widowControl/>
              <w:jc w:val="center"/>
              <w:rPr>
                <w:rFonts w:ascii="宋体" w:hAnsi="宋体" w:cs="宋体"/>
                <w:color w:val="000000"/>
                <w:kern w:val="0"/>
                <w:sz w:val="20"/>
                <w:szCs w:val="20"/>
              </w:rPr>
            </w:pPr>
            <w:r>
              <w:rPr>
                <w:rFonts w:hint="eastAsia" w:ascii="宋体" w:hAnsi="宋体" w:cs="宋体"/>
                <w:color w:val="000000"/>
                <w:kern w:val="0"/>
                <w:sz w:val="20"/>
                <w:szCs w:val="20"/>
              </w:rPr>
              <w:t>预期目标</w:t>
            </w:r>
          </w:p>
        </w:tc>
        <w:tc>
          <w:tcPr>
            <w:tcW w:w="4492" w:type="dxa"/>
            <w:gridSpan w:val="4"/>
            <w:tcBorders>
              <w:top w:val="single" w:color="auto" w:sz="4" w:space="0"/>
              <w:left w:val="nil"/>
              <w:bottom w:val="single" w:color="auto" w:sz="4" w:space="0"/>
              <w:right w:val="single" w:color="auto" w:sz="4" w:space="0"/>
            </w:tcBorders>
            <w:shd w:val="clear" w:color="auto" w:fill="auto"/>
            <w:vAlign w:val="center"/>
          </w:tcPr>
          <w:p w14:paraId="445A275A">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实际完成情况</w:t>
            </w:r>
          </w:p>
        </w:tc>
      </w:tr>
      <w:tr w14:paraId="29C6CAF1">
        <w:tblPrEx>
          <w:tblCellMar>
            <w:top w:w="0" w:type="dxa"/>
            <w:left w:w="108" w:type="dxa"/>
            <w:bottom w:w="0" w:type="dxa"/>
            <w:right w:w="108" w:type="dxa"/>
          </w:tblCellMar>
        </w:tblPrEx>
        <w:trPr>
          <w:cantSplit/>
          <w:trHeight w:val="1539"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06452CA2">
            <w:pPr>
              <w:widowControl/>
              <w:jc w:val="left"/>
              <w:rPr>
                <w:rFonts w:ascii="宋体" w:hAnsi="宋体" w:cs="宋体"/>
                <w:color w:val="000000"/>
                <w:kern w:val="0"/>
                <w:sz w:val="20"/>
                <w:szCs w:val="20"/>
              </w:rPr>
            </w:pPr>
          </w:p>
        </w:tc>
        <w:tc>
          <w:tcPr>
            <w:tcW w:w="482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439B859">
            <w:pPr>
              <w:widowControl/>
              <w:jc w:val="left"/>
              <w:rPr>
                <w:rFonts w:ascii="宋体" w:hAnsi="宋体" w:cs="宋体"/>
                <w:color w:val="000000"/>
                <w:kern w:val="0"/>
                <w:sz w:val="20"/>
                <w:szCs w:val="20"/>
              </w:rPr>
            </w:pPr>
            <w:r>
              <w:rPr>
                <w:rFonts w:hint="eastAsia" w:ascii="宋体" w:hAnsi="宋体" w:cs="宋体"/>
                <w:color w:val="000000"/>
                <w:kern w:val="0"/>
                <w:sz w:val="20"/>
                <w:szCs w:val="20"/>
              </w:rPr>
              <w:t>确保和田地区企业1995年前退休（退职）养老金待遇，提高退休人员待遇水平，保证生活质量。</w:t>
            </w:r>
          </w:p>
        </w:tc>
        <w:tc>
          <w:tcPr>
            <w:tcW w:w="449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0EF7BF1">
            <w:pPr>
              <w:widowControl/>
              <w:jc w:val="left"/>
              <w:rPr>
                <w:rFonts w:hint="eastAsia" w:ascii="宋体" w:hAnsi="宋体" w:cs="宋体"/>
                <w:color w:val="000000"/>
                <w:kern w:val="0"/>
                <w:sz w:val="20"/>
                <w:szCs w:val="20"/>
              </w:rPr>
            </w:pPr>
          </w:p>
          <w:p w14:paraId="5ABA4D9C">
            <w:pPr>
              <w:widowControl/>
              <w:jc w:val="left"/>
              <w:rPr>
                <w:rFonts w:ascii="宋体" w:hAnsi="宋体" w:cs="宋体"/>
                <w:color w:val="000000"/>
                <w:kern w:val="0"/>
                <w:sz w:val="20"/>
                <w:szCs w:val="20"/>
              </w:rPr>
            </w:pPr>
            <w:r>
              <w:rPr>
                <w:rFonts w:hint="eastAsia" w:ascii="宋体" w:hAnsi="宋体" w:cs="宋体"/>
                <w:color w:val="000000"/>
                <w:kern w:val="0"/>
                <w:sz w:val="20"/>
                <w:szCs w:val="20"/>
                <w:lang w:eastAsia="zh-CN"/>
              </w:rPr>
              <w:t>保障</w:t>
            </w:r>
            <w:r>
              <w:rPr>
                <w:rFonts w:hint="eastAsia" w:ascii="宋体" w:hAnsi="宋体" w:cs="宋体"/>
                <w:color w:val="000000"/>
                <w:kern w:val="0"/>
                <w:sz w:val="20"/>
                <w:szCs w:val="20"/>
              </w:rPr>
              <w:t>和田地区企业1995年前退休（退职）1187人养老金待遇全部发放</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提高了退休人员生活水平，保证家庭及个人生活质量，受益群众满意度达到100%。</w:t>
            </w:r>
          </w:p>
        </w:tc>
      </w:tr>
      <w:tr w14:paraId="22F93512">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E01BCC">
            <w:pPr>
              <w:jc w:val="center"/>
            </w:p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E489F9">
            <w:pPr>
              <w:jc w:val="center"/>
            </w:pPr>
            <w:r>
              <w:rPr>
                <w:sz w:val="20"/>
              </w:rPr>
              <w:t>一级指标</w:t>
            </w:r>
          </w:p>
        </w:tc>
        <w:tc>
          <w:tcPr>
            <w:tcW w:w="11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EA8241">
            <w:pPr>
              <w:jc w:val="center"/>
            </w:pPr>
            <w:r>
              <w:rPr>
                <w:sz w:val="20"/>
              </w:rPr>
              <w:t>二级指标</w:t>
            </w:r>
          </w:p>
        </w:tc>
        <w:tc>
          <w:tcPr>
            <w:tcW w:w="16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1BDCB2">
            <w:pPr>
              <w:widowControl/>
              <w:jc w:val="center"/>
              <w:rPr>
                <w:rFonts w:ascii="宋体" w:hAnsi="宋体" w:cs="宋体"/>
                <w:color w:val="000000"/>
                <w:kern w:val="0"/>
                <w:sz w:val="20"/>
                <w:szCs w:val="20"/>
              </w:rPr>
            </w:pPr>
            <w:r>
              <w:rPr>
                <w:rFonts w:hint="eastAsia" w:ascii="宋体" w:hAnsi="宋体" w:cs="宋体"/>
                <w:color w:val="000000"/>
                <w:kern w:val="0"/>
                <w:sz w:val="20"/>
                <w:szCs w:val="20"/>
              </w:rPr>
              <w:t>三级指标</w:t>
            </w: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192369">
            <w:pPr>
              <w:widowControl/>
              <w:jc w:val="center"/>
              <w:rPr>
                <w:rFonts w:ascii="宋体" w:hAnsi="宋体" w:cs="宋体"/>
                <w:color w:val="000000"/>
                <w:kern w:val="0"/>
                <w:sz w:val="20"/>
                <w:szCs w:val="20"/>
              </w:rPr>
            </w:pPr>
            <w:r>
              <w:rPr>
                <w:rFonts w:hint="eastAsia" w:ascii="宋体" w:hAnsi="宋体" w:cs="宋体"/>
                <w:color w:val="000000"/>
                <w:kern w:val="0"/>
                <w:sz w:val="20"/>
                <w:szCs w:val="20"/>
              </w:rPr>
              <w:t>年度指标值</w:t>
            </w:r>
          </w:p>
        </w:tc>
        <w:tc>
          <w:tcPr>
            <w:tcW w:w="15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976737">
            <w:pPr>
              <w:widowControl/>
              <w:jc w:val="center"/>
              <w:rPr>
                <w:rFonts w:ascii="宋体" w:hAnsi="宋体" w:cs="宋体"/>
                <w:color w:val="000000"/>
                <w:kern w:val="0"/>
                <w:sz w:val="20"/>
                <w:szCs w:val="20"/>
              </w:rPr>
            </w:pPr>
            <w:r>
              <w:rPr>
                <w:rFonts w:hint="eastAsia" w:ascii="宋体" w:hAnsi="宋体" w:cs="宋体"/>
                <w:color w:val="000000"/>
                <w:kern w:val="0"/>
                <w:sz w:val="20"/>
                <w:szCs w:val="20"/>
              </w:rPr>
              <w:t>实际完成值</w:t>
            </w:r>
          </w:p>
        </w:tc>
        <w:tc>
          <w:tcPr>
            <w:tcW w:w="8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FC149D">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F75411">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1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4B48D2">
            <w:pPr>
              <w:widowControl/>
              <w:jc w:val="center"/>
              <w:rPr>
                <w:rFonts w:ascii="宋体" w:hAnsi="宋体" w:cs="宋体"/>
                <w:color w:val="000000"/>
                <w:kern w:val="0"/>
                <w:sz w:val="20"/>
                <w:szCs w:val="20"/>
              </w:rPr>
            </w:pPr>
            <w:r>
              <w:rPr>
                <w:rFonts w:hint="eastAsia" w:ascii="宋体" w:hAnsi="宋体" w:cs="宋体"/>
                <w:color w:val="000000"/>
                <w:kern w:val="0"/>
                <w:sz w:val="20"/>
                <w:szCs w:val="20"/>
              </w:rPr>
              <w:t>偏差原因分析及改进措施</w:t>
            </w:r>
          </w:p>
        </w:tc>
      </w:tr>
      <w:tr w14:paraId="7B83EFFC">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14:paraId="05F4D3D1">
            <w:pPr>
              <w:widowControl/>
              <w:jc w:val="left"/>
              <w:rPr>
                <w:rFonts w:ascii="宋体" w:hAnsi="宋体" w:cs="宋体"/>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14:paraId="7C41C515">
            <w:pPr>
              <w:widowControl/>
              <w:jc w:val="left"/>
              <w:rPr>
                <w:rFonts w:ascii="宋体" w:hAnsi="宋体" w:cs="宋体"/>
                <w:color w:val="000000"/>
                <w:kern w:val="0"/>
                <w:sz w:val="20"/>
                <w:szCs w:val="20"/>
              </w:rPr>
            </w:pPr>
          </w:p>
        </w:tc>
        <w:tc>
          <w:tcPr>
            <w:tcW w:w="1157" w:type="dxa"/>
            <w:vMerge w:val="continue"/>
            <w:tcBorders>
              <w:top w:val="single" w:color="auto" w:sz="4" w:space="0"/>
              <w:left w:val="single" w:color="auto" w:sz="4" w:space="0"/>
              <w:bottom w:val="single" w:color="auto" w:sz="4" w:space="0"/>
              <w:right w:val="single" w:color="auto" w:sz="4" w:space="0"/>
            </w:tcBorders>
            <w:vAlign w:val="center"/>
          </w:tcPr>
          <w:p w14:paraId="636FD9EA">
            <w:pPr>
              <w:widowControl/>
              <w:jc w:val="left"/>
              <w:rPr>
                <w:rFonts w:ascii="宋体" w:hAnsi="宋体" w:cs="宋体"/>
                <w:color w:val="000000"/>
                <w:kern w:val="0"/>
                <w:sz w:val="20"/>
                <w:szCs w:val="20"/>
              </w:rPr>
            </w:pPr>
          </w:p>
        </w:tc>
        <w:tc>
          <w:tcPr>
            <w:tcW w:w="1680" w:type="dxa"/>
            <w:vMerge w:val="continue"/>
            <w:tcBorders>
              <w:top w:val="single" w:color="auto" w:sz="4" w:space="0"/>
              <w:left w:val="single" w:color="auto" w:sz="4" w:space="0"/>
              <w:bottom w:val="single" w:color="auto" w:sz="4" w:space="0"/>
              <w:right w:val="single" w:color="auto" w:sz="4" w:space="0"/>
            </w:tcBorders>
            <w:vAlign w:val="center"/>
          </w:tcPr>
          <w:p w14:paraId="26DBBFC2">
            <w:pPr>
              <w:widowControl/>
              <w:jc w:val="left"/>
              <w:rPr>
                <w:rFonts w:ascii="宋体" w:hAnsi="宋体" w:cs="宋体"/>
                <w:color w:val="000000"/>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4E4BBB8">
            <w:pPr>
              <w:widowControl/>
              <w:jc w:val="left"/>
              <w:rPr>
                <w:rFonts w:ascii="宋体" w:hAnsi="宋体" w:cs="宋体"/>
                <w:color w:val="000000"/>
                <w:kern w:val="0"/>
                <w:sz w:val="20"/>
                <w:szCs w:val="20"/>
              </w:rPr>
            </w:pPr>
          </w:p>
        </w:tc>
        <w:tc>
          <w:tcPr>
            <w:tcW w:w="1551" w:type="dxa"/>
            <w:vMerge w:val="continue"/>
            <w:tcBorders>
              <w:top w:val="single" w:color="auto" w:sz="4" w:space="0"/>
              <w:left w:val="single" w:color="auto" w:sz="4" w:space="0"/>
              <w:bottom w:val="single" w:color="auto" w:sz="4" w:space="0"/>
              <w:right w:val="single" w:color="auto" w:sz="4" w:space="0"/>
            </w:tcBorders>
            <w:vAlign w:val="center"/>
          </w:tcPr>
          <w:p w14:paraId="6D1A5583">
            <w:pPr>
              <w:widowControl/>
              <w:jc w:val="left"/>
              <w:rPr>
                <w:rFonts w:ascii="宋体" w:hAnsi="宋体" w:cs="宋体"/>
                <w:color w:val="000000"/>
                <w:kern w:val="0"/>
                <w:sz w:val="20"/>
                <w:szCs w:val="20"/>
              </w:rPr>
            </w:pPr>
          </w:p>
        </w:tc>
        <w:tc>
          <w:tcPr>
            <w:tcW w:w="804" w:type="dxa"/>
            <w:vMerge w:val="continue"/>
            <w:tcBorders>
              <w:top w:val="single" w:color="auto" w:sz="4" w:space="0"/>
              <w:left w:val="single" w:color="auto" w:sz="4" w:space="0"/>
              <w:bottom w:val="single" w:color="auto" w:sz="4" w:space="0"/>
              <w:right w:val="single" w:color="auto" w:sz="4" w:space="0"/>
            </w:tcBorders>
            <w:vAlign w:val="center"/>
          </w:tcPr>
          <w:p w14:paraId="5378BF55">
            <w:pPr>
              <w:widowControl/>
              <w:jc w:val="left"/>
              <w:rPr>
                <w:rFonts w:ascii="宋体" w:hAnsi="宋体" w:cs="宋体"/>
                <w:color w:val="000000"/>
                <w:kern w:val="0"/>
                <w:sz w:val="20"/>
                <w:szCs w:val="20"/>
              </w:rPr>
            </w:pPr>
          </w:p>
        </w:tc>
        <w:tc>
          <w:tcPr>
            <w:tcW w:w="990" w:type="dxa"/>
            <w:vMerge w:val="continue"/>
            <w:tcBorders>
              <w:top w:val="single" w:color="auto" w:sz="4" w:space="0"/>
              <w:left w:val="single" w:color="auto" w:sz="4" w:space="0"/>
              <w:bottom w:val="single" w:color="auto" w:sz="4" w:space="0"/>
              <w:right w:val="single" w:color="auto" w:sz="4" w:space="0"/>
            </w:tcBorders>
            <w:vAlign w:val="center"/>
          </w:tcPr>
          <w:p w14:paraId="65BE0AB8">
            <w:pPr>
              <w:widowControl/>
              <w:jc w:val="left"/>
              <w:rPr>
                <w:rFonts w:ascii="宋体" w:hAnsi="宋体" w:cs="宋体"/>
                <w:color w:val="000000"/>
                <w:kern w:val="0"/>
                <w:sz w:val="20"/>
                <w:szCs w:val="20"/>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14:paraId="45B5EB71">
            <w:pPr>
              <w:widowControl/>
              <w:jc w:val="left"/>
              <w:rPr>
                <w:rFonts w:ascii="宋体" w:hAnsi="宋体" w:cs="宋体"/>
                <w:color w:val="000000"/>
                <w:kern w:val="0"/>
                <w:sz w:val="20"/>
                <w:szCs w:val="20"/>
              </w:rPr>
            </w:pPr>
          </w:p>
        </w:tc>
      </w:tr>
      <w:tr w14:paraId="3350A02D">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3EA670">
            <w:pPr>
              <w:jc w:val="center"/>
            </w:pPr>
            <w:r>
              <w:rPr>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C13F93">
            <w:pPr>
              <w:jc w:val="center"/>
            </w:pPr>
            <w:r>
              <w:rPr>
                <w:sz w:val="20"/>
              </w:rPr>
              <w:t>产出指标</w:t>
            </w:r>
          </w:p>
        </w:tc>
        <w:tc>
          <w:tcPr>
            <w:tcW w:w="11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74C7B3">
            <w:pPr>
              <w:jc w:val="center"/>
            </w:pPr>
            <w:r>
              <w:rPr>
                <w:sz w:val="20"/>
              </w:rPr>
              <w:t>数量指标</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2ED215E9">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1995年前退休（退职）补</w:t>
            </w:r>
            <w:r>
              <w:rPr>
                <w:rFonts w:hint="eastAsia" w:ascii="宋体" w:hAnsi="宋体" w:cs="宋体"/>
                <w:color w:val="000000"/>
                <w:kern w:val="0"/>
                <w:sz w:val="20"/>
                <w:szCs w:val="20"/>
                <w:lang w:eastAsia="zh-CN"/>
              </w:rPr>
              <w:t>涉及机构</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5768A02">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lang w:eastAsia="zh-CN"/>
              </w:rPr>
              <w:t>个</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6C711A7D">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lang w:eastAsia="zh-CN"/>
              </w:rPr>
              <w:t>个</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496D086F">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CF0F873">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6040887B">
            <w:pPr>
              <w:widowControl/>
              <w:jc w:val="center"/>
              <w:rPr>
                <w:rFonts w:ascii="宋体" w:hAnsi="宋体" w:cs="宋体"/>
                <w:color w:val="000000"/>
                <w:kern w:val="0"/>
                <w:sz w:val="20"/>
                <w:szCs w:val="20"/>
              </w:rPr>
            </w:pPr>
          </w:p>
        </w:tc>
      </w:tr>
      <w:tr w14:paraId="3E361AA2">
        <w:tblPrEx>
          <w:tblCellMar>
            <w:top w:w="0" w:type="dxa"/>
            <w:left w:w="108" w:type="dxa"/>
            <w:bottom w:w="0" w:type="dxa"/>
            <w:right w:w="108" w:type="dxa"/>
          </w:tblCellMar>
        </w:tblPrEx>
        <w:trPr>
          <w:cantSplit/>
          <w:trHeight w:val="69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0856FD"/>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C85B3E7"/>
        </w:tc>
        <w:tc>
          <w:tcPr>
            <w:tcW w:w="11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9C9E1A"/>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5CBA0FB5">
            <w:pPr>
              <w:widowControl/>
              <w:jc w:val="left"/>
              <w:rPr>
                <w:rFonts w:ascii="宋体" w:hAnsi="宋体" w:cs="宋体"/>
                <w:color w:val="000000"/>
                <w:kern w:val="0"/>
                <w:sz w:val="20"/>
                <w:szCs w:val="20"/>
              </w:rPr>
            </w:pPr>
            <w:r>
              <w:rPr>
                <w:rFonts w:hint="eastAsia" w:ascii="宋体" w:hAnsi="宋体" w:cs="宋体"/>
                <w:color w:val="000000"/>
                <w:kern w:val="0"/>
                <w:sz w:val="20"/>
                <w:szCs w:val="20"/>
              </w:rPr>
              <w:t>每人每月补助</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4FCEF60">
            <w:pPr>
              <w:widowControl/>
              <w:jc w:val="center"/>
              <w:rPr>
                <w:rFonts w:ascii="宋体" w:hAnsi="宋体" w:cs="宋体"/>
                <w:color w:val="000000"/>
                <w:kern w:val="0"/>
                <w:sz w:val="20"/>
                <w:szCs w:val="20"/>
              </w:rPr>
            </w:pPr>
            <w:r>
              <w:rPr>
                <w:rFonts w:hint="eastAsia" w:ascii="宋体" w:hAnsi="宋体" w:cs="宋体"/>
                <w:color w:val="000000"/>
                <w:kern w:val="0"/>
                <w:sz w:val="20"/>
                <w:szCs w:val="20"/>
              </w:rPr>
              <w:t>&lt;=120元/月</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1F290CF0">
            <w:pPr>
              <w:widowControl/>
              <w:jc w:val="center"/>
              <w:rPr>
                <w:rFonts w:ascii="宋体" w:hAnsi="宋体" w:cs="宋体"/>
                <w:color w:val="000000"/>
                <w:kern w:val="0"/>
                <w:sz w:val="20"/>
                <w:szCs w:val="20"/>
              </w:rPr>
            </w:pPr>
            <w:r>
              <w:rPr>
                <w:rFonts w:hint="eastAsia" w:ascii="宋体" w:hAnsi="宋体" w:cs="宋体"/>
                <w:color w:val="000000"/>
                <w:kern w:val="0"/>
                <w:sz w:val="20"/>
                <w:szCs w:val="20"/>
              </w:rPr>
              <w:t>=120元/月</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5F212379">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3E61E722">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2CE68F6B">
            <w:pPr>
              <w:widowControl/>
              <w:jc w:val="center"/>
              <w:rPr>
                <w:rFonts w:ascii="宋体" w:hAnsi="宋体" w:cs="宋体"/>
                <w:color w:val="000000"/>
                <w:kern w:val="0"/>
                <w:sz w:val="20"/>
                <w:szCs w:val="20"/>
              </w:rPr>
            </w:pPr>
          </w:p>
        </w:tc>
      </w:tr>
      <w:tr w14:paraId="5982D90D">
        <w:tblPrEx>
          <w:tblCellMar>
            <w:top w:w="0" w:type="dxa"/>
            <w:left w:w="108" w:type="dxa"/>
            <w:bottom w:w="0" w:type="dxa"/>
            <w:right w:w="108" w:type="dxa"/>
          </w:tblCellMar>
        </w:tblPrEx>
        <w:trPr>
          <w:cantSplit/>
          <w:trHeight w:val="60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95B040"/>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9A683CE"/>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645D46BF">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07AFBEDA">
            <w:pPr>
              <w:widowControl/>
              <w:jc w:val="left"/>
              <w:rPr>
                <w:rFonts w:ascii="宋体" w:hAnsi="宋体" w:cs="宋体"/>
                <w:color w:val="000000"/>
                <w:kern w:val="0"/>
                <w:sz w:val="20"/>
                <w:szCs w:val="20"/>
              </w:rPr>
            </w:pPr>
            <w:r>
              <w:rPr>
                <w:rFonts w:hint="eastAsia" w:ascii="宋体" w:hAnsi="宋体" w:cs="宋体"/>
                <w:color w:val="000000"/>
                <w:kern w:val="0"/>
                <w:sz w:val="20"/>
                <w:szCs w:val="20"/>
              </w:rPr>
              <w:t>资金使用合格率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0C3906FD">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5FB475B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46355F0">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0F810E90">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4EC4E480">
            <w:pPr>
              <w:widowControl/>
              <w:jc w:val="center"/>
              <w:rPr>
                <w:rFonts w:ascii="宋体" w:hAnsi="宋体" w:cs="宋体"/>
                <w:color w:val="000000"/>
                <w:kern w:val="0"/>
                <w:sz w:val="20"/>
                <w:szCs w:val="20"/>
              </w:rPr>
            </w:pPr>
          </w:p>
        </w:tc>
      </w:tr>
      <w:tr w14:paraId="31D96985">
        <w:tblPrEx>
          <w:tblCellMar>
            <w:top w:w="0" w:type="dxa"/>
            <w:left w:w="108" w:type="dxa"/>
            <w:bottom w:w="0" w:type="dxa"/>
            <w:right w:w="108" w:type="dxa"/>
          </w:tblCellMar>
        </w:tblPrEx>
        <w:trPr>
          <w:cantSplit/>
          <w:trHeight w:val="66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FFD1DC"/>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BDF404"/>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2B29A3D0">
            <w:pPr>
              <w:widowControl/>
              <w:jc w:val="center"/>
              <w:rPr>
                <w:rFonts w:ascii="宋体" w:hAnsi="宋体" w:cs="宋体"/>
                <w:color w:val="000000"/>
                <w:kern w:val="0"/>
                <w:sz w:val="20"/>
                <w:szCs w:val="20"/>
              </w:rPr>
            </w:pPr>
            <w:r>
              <w:rPr>
                <w:rFonts w:hint="eastAsia" w:ascii="宋体" w:hAnsi="宋体" w:cs="宋体"/>
                <w:color w:val="000000"/>
                <w:kern w:val="0"/>
                <w:sz w:val="20"/>
                <w:szCs w:val="20"/>
              </w:rPr>
              <w:t>时效指标</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40A5C85A">
            <w:pPr>
              <w:widowControl/>
              <w:jc w:val="left"/>
              <w:rPr>
                <w:rFonts w:ascii="宋体" w:hAnsi="宋体" w:cs="宋体"/>
                <w:color w:val="000000"/>
                <w:kern w:val="0"/>
                <w:sz w:val="20"/>
                <w:szCs w:val="20"/>
              </w:rPr>
            </w:pPr>
            <w:r>
              <w:rPr>
                <w:rFonts w:hint="eastAsia" w:ascii="宋体" w:hAnsi="宋体" w:cs="宋体"/>
                <w:color w:val="000000"/>
                <w:kern w:val="0"/>
                <w:sz w:val="20"/>
                <w:szCs w:val="20"/>
              </w:rPr>
              <w:t>资金支付及时率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381128E">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25C0B210">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59E95DBE">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1289AAA5">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2573702E">
            <w:pPr>
              <w:widowControl/>
              <w:jc w:val="center"/>
              <w:rPr>
                <w:rFonts w:ascii="宋体" w:hAnsi="宋体" w:cs="宋体"/>
                <w:color w:val="000000"/>
                <w:kern w:val="0"/>
                <w:sz w:val="20"/>
                <w:szCs w:val="20"/>
              </w:rPr>
            </w:pPr>
          </w:p>
        </w:tc>
      </w:tr>
      <w:tr w14:paraId="6836BEC9">
        <w:tblPrEx>
          <w:tblCellMar>
            <w:top w:w="0" w:type="dxa"/>
            <w:left w:w="108" w:type="dxa"/>
            <w:bottom w:w="0" w:type="dxa"/>
            <w:right w:w="108" w:type="dxa"/>
          </w:tblCellMar>
        </w:tblPrEx>
        <w:trPr>
          <w:cantSplit/>
          <w:trHeight w:val="738"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1EA985"/>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43B2FB8">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268275F0">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经济成本指标</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5B7FC577">
            <w:pPr>
              <w:widowControl/>
              <w:jc w:val="left"/>
              <w:rPr>
                <w:rFonts w:ascii="宋体" w:hAnsi="宋体" w:cs="宋体"/>
                <w:color w:val="000000"/>
                <w:kern w:val="0"/>
                <w:sz w:val="20"/>
                <w:szCs w:val="20"/>
              </w:rPr>
            </w:pPr>
            <w:r>
              <w:rPr>
                <w:rFonts w:hint="eastAsia" w:ascii="宋体" w:hAnsi="宋体" w:cs="宋体"/>
                <w:color w:val="000000"/>
                <w:kern w:val="0"/>
                <w:sz w:val="20"/>
                <w:szCs w:val="20"/>
              </w:rPr>
              <w:t>保障经费</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6E227DEF">
            <w:pPr>
              <w:widowControl/>
              <w:jc w:val="center"/>
              <w:rPr>
                <w:rFonts w:ascii="宋体" w:hAnsi="宋体" w:cs="宋体"/>
                <w:color w:val="000000"/>
                <w:kern w:val="0"/>
                <w:sz w:val="20"/>
                <w:szCs w:val="20"/>
              </w:rPr>
            </w:pPr>
            <w:r>
              <w:rPr>
                <w:rFonts w:hint="eastAsia" w:ascii="宋体" w:hAnsi="宋体" w:cs="宋体"/>
                <w:color w:val="000000"/>
                <w:kern w:val="0"/>
                <w:sz w:val="20"/>
                <w:szCs w:val="20"/>
              </w:rPr>
              <w:t>&lt;=170.93万元</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5569F9E6">
            <w:pPr>
              <w:widowControl/>
              <w:jc w:val="center"/>
              <w:rPr>
                <w:rFonts w:ascii="宋体" w:hAnsi="宋体" w:cs="宋体"/>
                <w:color w:val="000000"/>
                <w:kern w:val="0"/>
                <w:sz w:val="20"/>
                <w:szCs w:val="20"/>
              </w:rPr>
            </w:pPr>
            <w:r>
              <w:rPr>
                <w:rFonts w:hint="eastAsia" w:ascii="宋体" w:hAnsi="宋体" w:cs="宋体"/>
                <w:color w:val="000000"/>
                <w:kern w:val="0"/>
                <w:sz w:val="20"/>
                <w:szCs w:val="20"/>
              </w:rPr>
              <w:t>=170.93万元</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DDD2754">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8067618">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4E078FE4">
            <w:pPr>
              <w:widowControl/>
              <w:jc w:val="center"/>
              <w:rPr>
                <w:rFonts w:ascii="宋体" w:hAnsi="宋体" w:cs="宋体"/>
                <w:color w:val="000000"/>
                <w:kern w:val="0"/>
                <w:sz w:val="20"/>
                <w:szCs w:val="20"/>
              </w:rPr>
            </w:pPr>
          </w:p>
        </w:tc>
      </w:tr>
      <w:tr w14:paraId="7AA69E6B">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1F28FD"/>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B5807E4">
            <w:pPr>
              <w:widowControl/>
              <w:jc w:val="center"/>
              <w:rPr>
                <w:rFonts w:ascii="宋体" w:hAnsi="宋体" w:cs="宋体"/>
                <w:color w:val="000000"/>
                <w:kern w:val="0"/>
                <w:sz w:val="20"/>
                <w:szCs w:val="20"/>
              </w:rPr>
            </w:pPr>
            <w:r>
              <w:rPr>
                <w:rFonts w:hint="eastAsia" w:ascii="宋体" w:hAnsi="宋体" w:cs="宋体"/>
                <w:color w:val="000000"/>
                <w:kern w:val="0"/>
                <w:sz w:val="20"/>
                <w:szCs w:val="20"/>
              </w:rPr>
              <w:t>效益指标</w:t>
            </w: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1B659CDB">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社会效益指标</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435982B1">
            <w:pPr>
              <w:widowControl/>
              <w:jc w:val="left"/>
              <w:rPr>
                <w:rFonts w:ascii="宋体" w:hAnsi="宋体" w:cs="宋体"/>
                <w:color w:val="000000"/>
                <w:kern w:val="0"/>
                <w:sz w:val="20"/>
                <w:szCs w:val="20"/>
              </w:rPr>
            </w:pPr>
            <w:r>
              <w:rPr>
                <w:rFonts w:hint="eastAsia" w:ascii="宋体" w:hAnsi="宋体" w:cs="宋体"/>
                <w:color w:val="000000"/>
                <w:kern w:val="0"/>
                <w:sz w:val="20"/>
                <w:szCs w:val="20"/>
              </w:rPr>
              <w:t>增加退休人员幸福感</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00CA8CE2">
            <w:pPr>
              <w:widowControl/>
              <w:jc w:val="center"/>
              <w:rPr>
                <w:rFonts w:ascii="宋体" w:hAnsi="宋体" w:cs="宋体"/>
                <w:color w:val="000000"/>
                <w:kern w:val="0"/>
                <w:sz w:val="20"/>
                <w:szCs w:val="20"/>
              </w:rPr>
            </w:pPr>
            <w:r>
              <w:rPr>
                <w:rFonts w:hint="eastAsia" w:ascii="宋体" w:hAnsi="宋体" w:cs="宋体"/>
                <w:color w:val="000000"/>
                <w:kern w:val="0"/>
                <w:sz w:val="20"/>
                <w:szCs w:val="20"/>
              </w:rPr>
              <w:t>有效提升</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1417A00E">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基本达成目标</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2E4F6036">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7129646C">
            <w:pPr>
              <w:widowControl/>
              <w:jc w:val="center"/>
              <w:rPr>
                <w:rFonts w:ascii="宋体" w:hAnsi="宋体" w:cs="宋体"/>
                <w:color w:val="000000"/>
                <w:kern w:val="0"/>
                <w:sz w:val="20"/>
                <w:szCs w:val="20"/>
              </w:rPr>
            </w:pPr>
            <w:r>
              <w:rPr>
                <w:rFonts w:hint="eastAsia" w:ascii="宋体" w:hAnsi="宋体" w:cs="宋体"/>
                <w:color w:val="000000"/>
                <w:kern w:val="0"/>
                <w:sz w:val="20"/>
                <w:szCs w:val="20"/>
              </w:rPr>
              <w:t>20.00</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1295E80C">
            <w:pPr>
              <w:widowControl/>
              <w:jc w:val="center"/>
              <w:rPr>
                <w:rFonts w:ascii="宋体" w:hAnsi="宋体" w:cs="宋体"/>
                <w:color w:val="000000"/>
                <w:kern w:val="0"/>
                <w:sz w:val="20"/>
                <w:szCs w:val="20"/>
              </w:rPr>
            </w:pPr>
          </w:p>
        </w:tc>
      </w:tr>
      <w:tr w14:paraId="736DF385">
        <w:tblPrEx>
          <w:tblCellMar>
            <w:top w:w="0" w:type="dxa"/>
            <w:left w:w="108" w:type="dxa"/>
            <w:bottom w:w="0" w:type="dxa"/>
            <w:right w:w="108" w:type="dxa"/>
          </w:tblCellMar>
        </w:tblPrEx>
        <w:trPr>
          <w:cantSplit/>
          <w:trHeight w:val="69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926493"/>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7A5687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14:paraId="0170B2CF">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1680" w:type="dxa"/>
            <w:tcBorders>
              <w:top w:val="single" w:color="auto" w:sz="4" w:space="0"/>
              <w:left w:val="single" w:color="auto" w:sz="4" w:space="0"/>
              <w:bottom w:val="single" w:color="auto" w:sz="4" w:space="0"/>
              <w:right w:val="single" w:color="auto" w:sz="4" w:space="0"/>
            </w:tcBorders>
            <w:shd w:val="clear" w:color="auto" w:fill="auto"/>
            <w:vAlign w:val="center"/>
          </w:tcPr>
          <w:p w14:paraId="559C1E1B">
            <w:pPr>
              <w:widowControl/>
              <w:jc w:val="left"/>
              <w:rPr>
                <w:rFonts w:ascii="宋体" w:hAnsi="宋体" w:cs="宋体"/>
                <w:color w:val="000000"/>
                <w:kern w:val="0"/>
                <w:sz w:val="20"/>
                <w:szCs w:val="20"/>
              </w:rPr>
            </w:pPr>
            <w:r>
              <w:rPr>
                <w:rFonts w:hint="eastAsia" w:ascii="宋体" w:hAnsi="宋体" w:cs="宋体"/>
                <w:color w:val="000000"/>
                <w:kern w:val="0"/>
                <w:sz w:val="20"/>
                <w:szCs w:val="20"/>
              </w:rPr>
              <w:t>退休人员满意度</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6158E5AB">
            <w:pPr>
              <w:widowControl/>
              <w:jc w:val="center"/>
              <w:rPr>
                <w:rFonts w:ascii="宋体" w:hAnsi="宋体" w:cs="宋体"/>
                <w:color w:val="000000"/>
                <w:kern w:val="0"/>
                <w:sz w:val="20"/>
                <w:szCs w:val="20"/>
              </w:rPr>
            </w:pPr>
            <w:r>
              <w:rPr>
                <w:rFonts w:hint="eastAsia" w:ascii="宋体" w:hAnsi="宋体" w:cs="宋体"/>
                <w:color w:val="000000"/>
                <w:kern w:val="0"/>
                <w:sz w:val="20"/>
                <w:szCs w:val="20"/>
              </w:rPr>
              <w:t>&gt;=90%</w:t>
            </w:r>
          </w:p>
        </w:tc>
        <w:tc>
          <w:tcPr>
            <w:tcW w:w="1551" w:type="dxa"/>
            <w:tcBorders>
              <w:top w:val="single" w:color="auto" w:sz="4" w:space="0"/>
              <w:left w:val="single" w:color="auto" w:sz="4" w:space="0"/>
              <w:bottom w:val="single" w:color="auto" w:sz="4" w:space="0"/>
              <w:right w:val="single" w:color="auto" w:sz="4" w:space="0"/>
            </w:tcBorders>
            <w:shd w:val="clear" w:color="auto" w:fill="auto"/>
            <w:vAlign w:val="center"/>
          </w:tcPr>
          <w:p w14:paraId="58380073">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14:paraId="064A9E5A">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14:paraId="24594BAE">
            <w:pPr>
              <w:widowControl/>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14:paraId="6935EBFB">
            <w:pPr>
              <w:widowControl/>
              <w:jc w:val="center"/>
              <w:rPr>
                <w:rFonts w:ascii="宋体" w:hAnsi="宋体" w:cs="宋体"/>
                <w:color w:val="000000"/>
                <w:kern w:val="0"/>
                <w:sz w:val="20"/>
                <w:szCs w:val="20"/>
              </w:rPr>
            </w:pPr>
          </w:p>
        </w:tc>
      </w:tr>
      <w:tr w14:paraId="726994C8">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9B9FA54">
            <w:pPr>
              <w:widowControl/>
              <w:jc w:val="center"/>
              <w:rPr>
                <w:rFonts w:ascii="宋体" w:hAnsi="宋体" w:cs="宋体"/>
                <w:color w:val="000000"/>
                <w:kern w:val="0"/>
                <w:sz w:val="20"/>
                <w:szCs w:val="20"/>
              </w:rPr>
            </w:pPr>
            <w:r>
              <w:rPr>
                <w:rFonts w:hint="eastAsia" w:ascii="宋体" w:hAnsi="宋体" w:cs="宋体"/>
                <w:color w:val="000000"/>
                <w:kern w:val="0"/>
                <w:sz w:val="20"/>
                <w:szCs w:val="20"/>
              </w:rPr>
              <w:t>总分</w:t>
            </w:r>
          </w:p>
        </w:tc>
        <w:tc>
          <w:tcPr>
            <w:tcW w:w="804" w:type="dxa"/>
            <w:tcBorders>
              <w:top w:val="single" w:color="auto" w:sz="4" w:space="0"/>
              <w:left w:val="nil"/>
              <w:bottom w:val="single" w:color="auto" w:sz="4" w:space="0"/>
              <w:right w:val="single" w:color="auto" w:sz="4" w:space="0"/>
            </w:tcBorders>
            <w:shd w:val="clear" w:color="auto" w:fill="auto"/>
            <w:vAlign w:val="center"/>
          </w:tcPr>
          <w:p w14:paraId="25243946">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990" w:type="dxa"/>
            <w:tcBorders>
              <w:top w:val="single" w:color="auto" w:sz="4" w:space="0"/>
              <w:left w:val="nil"/>
              <w:bottom w:val="single" w:color="auto" w:sz="4" w:space="0"/>
              <w:right w:val="single" w:color="auto" w:sz="4" w:space="0"/>
            </w:tcBorders>
            <w:shd w:val="clear" w:color="auto" w:fill="auto"/>
            <w:vAlign w:val="center"/>
          </w:tcPr>
          <w:p w14:paraId="2FFFECD8">
            <w:pPr>
              <w:widowControl/>
              <w:jc w:val="center"/>
              <w:rPr>
                <w:rFonts w:ascii="宋体" w:hAnsi="宋体" w:cs="宋体"/>
                <w:color w:val="000000"/>
                <w:kern w:val="0"/>
                <w:sz w:val="20"/>
                <w:szCs w:val="20"/>
              </w:rPr>
            </w:pPr>
            <w:r>
              <w:rPr>
                <w:rFonts w:hint="eastAsia" w:ascii="宋体" w:hAnsi="宋体" w:cs="宋体"/>
                <w:color w:val="000000"/>
                <w:kern w:val="0"/>
                <w:sz w:val="20"/>
                <w:szCs w:val="20"/>
              </w:rPr>
              <w:t>100分</w:t>
            </w:r>
          </w:p>
        </w:tc>
        <w:tc>
          <w:tcPr>
            <w:tcW w:w="1147" w:type="dxa"/>
            <w:tcBorders>
              <w:top w:val="single" w:color="auto" w:sz="4" w:space="0"/>
              <w:left w:val="nil"/>
              <w:bottom w:val="single" w:color="auto" w:sz="4" w:space="0"/>
              <w:right w:val="single" w:color="auto" w:sz="4" w:space="0"/>
            </w:tcBorders>
            <w:shd w:val="clear" w:color="auto" w:fill="auto"/>
            <w:vAlign w:val="center"/>
          </w:tcPr>
          <w:p w14:paraId="1E1F2017">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r>
    </w:tbl>
    <w:p w14:paraId="4396D0C0">
      <w:pPr>
        <w:rPr>
          <w:rFonts w:ascii="仿宋_GB2312" w:hAnsi="宋体" w:eastAsia="仿宋_GB2312" w:cs="宋体"/>
          <w:kern w:val="0"/>
          <w:sz w:val="32"/>
          <w:szCs w:val="32"/>
        </w:rPr>
      </w:pPr>
      <w:r>
        <w:rPr>
          <w:rFonts w:ascii="仿宋_GB2312" w:hAnsi="宋体" w:eastAsia="仿宋_GB2312" w:cs="宋体"/>
          <w:kern w:val="0"/>
          <w:sz w:val="32"/>
          <w:szCs w:val="32"/>
        </w:rPr>
        <w:br w:type="page"/>
      </w:r>
      <w:r>
        <w:rPr>
          <w:rFonts w:hint="eastAsia" w:ascii="黑体" w:hAnsi="黑体" w:eastAsia="黑体" w:cs="宋体"/>
          <w:bCs/>
          <w:kern w:val="0"/>
          <w:sz w:val="32"/>
          <w:szCs w:val="32"/>
        </w:rPr>
        <w:t>十二、</w:t>
      </w:r>
      <w:bookmarkStart w:id="32" w:name="OLE_LINK1"/>
      <w:r>
        <w:rPr>
          <w:rFonts w:hint="eastAsia" w:ascii="黑体" w:hAnsi="黑体" w:eastAsia="黑体" w:cs="宋体"/>
          <w:bCs/>
          <w:kern w:val="0"/>
          <w:sz w:val="32"/>
          <w:szCs w:val="32"/>
        </w:rPr>
        <w:t>其他需说明的事项</w:t>
      </w:r>
      <w:bookmarkEnd w:id="32"/>
    </w:p>
    <w:p w14:paraId="22940899">
      <w:pPr>
        <w:ind w:firstLine="640" w:firstLineChars="200"/>
        <w:rPr>
          <w:rFonts w:ascii="仿宋_GB2312" w:eastAsia="仿宋_GB2312"/>
          <w:sz w:val="32"/>
          <w:szCs w:val="32"/>
        </w:rPr>
      </w:pPr>
      <w:bookmarkStart w:id="33" w:name="OLE_LINK2"/>
      <w:r>
        <w:rPr>
          <w:rFonts w:hint="eastAsia" w:ascii="仿宋_GB2312" w:eastAsia="仿宋_GB2312"/>
          <w:sz w:val="32"/>
          <w:szCs w:val="32"/>
        </w:rPr>
        <w:t>无其他说明事项。</w:t>
      </w:r>
    </w:p>
    <w:bookmarkEnd w:id="33"/>
    <w:p w14:paraId="15B6A9D2">
      <w:pPr>
        <w:rPr>
          <w:rFonts w:ascii="黑体" w:hAnsi="黑体" w:eastAsia="黑体"/>
          <w:sz w:val="32"/>
          <w:szCs w:val="32"/>
        </w:rPr>
      </w:pPr>
    </w:p>
    <w:p w14:paraId="6C54D8A5">
      <w:pPr>
        <w:rPr>
          <w:rFonts w:ascii="黑体" w:hAnsi="黑体" w:eastAsia="黑体"/>
          <w:sz w:val="32"/>
          <w:szCs w:val="32"/>
        </w:rPr>
      </w:pPr>
      <w:r>
        <w:rPr>
          <w:rFonts w:hint="eastAsia" w:ascii="黑体" w:hAnsi="黑体" w:eastAsia="黑体"/>
          <w:sz w:val="32"/>
          <w:szCs w:val="32"/>
        </w:rPr>
        <w:br w:type="page"/>
      </w:r>
    </w:p>
    <w:p w14:paraId="7420BFF3">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14:paraId="7393F0F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72C5E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BB931B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55696A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E88296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11AABB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FFEE09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03B20E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95E5B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EAD88F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F437F7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D1A561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4EFEC1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8CA5A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DB8DA46"/>
    <w:p w14:paraId="790C3325"/>
    <w:p w14:paraId="3BBA0FEE"/>
    <w:p w14:paraId="76C8F9DB"/>
    <w:p w14:paraId="3299F802"/>
    <w:p w14:paraId="74A36729"/>
    <w:p w14:paraId="18A1DE19"/>
    <w:p w14:paraId="1EE2801E"/>
    <w:p w14:paraId="6212D0A5">
      <w:pPr>
        <w:autoSpaceDE w:val="0"/>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p>
    <w:p w14:paraId="20E9F028">
      <w:pPr>
        <w:ind w:firstLine="640" w:firstLineChars="200"/>
        <w:outlineLvl w:val="1"/>
        <w:rPr>
          <w:rFonts w:ascii="仿宋_GB2312" w:hAnsi="仿宋_GB2312" w:eastAsia="仿宋_GB2312" w:cs="仿宋_GB2312"/>
          <w:bCs/>
          <w:kern w:val="0"/>
          <w:sz w:val="32"/>
          <w:szCs w:val="32"/>
        </w:rPr>
      </w:pPr>
      <w:bookmarkStart w:id="34" w:name="_Toc2183"/>
      <w:bookmarkStart w:id="35" w:name="_Toc6062"/>
      <w:r>
        <w:rPr>
          <w:rFonts w:hint="eastAsia" w:ascii="仿宋_GB2312" w:hAnsi="仿宋_GB2312" w:eastAsia="仿宋_GB2312" w:cs="仿宋_GB2312"/>
          <w:bCs/>
          <w:kern w:val="0"/>
          <w:sz w:val="32"/>
          <w:szCs w:val="32"/>
        </w:rPr>
        <w:t>一、《收入支出决算总表》</w:t>
      </w:r>
      <w:bookmarkEnd w:id="34"/>
      <w:bookmarkEnd w:id="35"/>
    </w:p>
    <w:p w14:paraId="176F435E">
      <w:pPr>
        <w:ind w:firstLine="640" w:firstLineChars="200"/>
        <w:outlineLvl w:val="1"/>
        <w:rPr>
          <w:rFonts w:ascii="仿宋_GB2312" w:hAnsi="仿宋_GB2312" w:eastAsia="仿宋_GB2312" w:cs="仿宋_GB2312"/>
          <w:bCs/>
          <w:kern w:val="0"/>
          <w:sz w:val="32"/>
          <w:szCs w:val="32"/>
        </w:rPr>
      </w:pPr>
      <w:bookmarkStart w:id="36" w:name="_Toc30364"/>
      <w:bookmarkStart w:id="37" w:name="_Toc24532"/>
      <w:r>
        <w:rPr>
          <w:rFonts w:hint="eastAsia" w:ascii="仿宋_GB2312" w:hAnsi="仿宋_GB2312" w:eastAsia="仿宋_GB2312" w:cs="仿宋_GB2312"/>
          <w:bCs/>
          <w:kern w:val="0"/>
          <w:sz w:val="32"/>
          <w:szCs w:val="32"/>
        </w:rPr>
        <w:t>二、《收入决算表》</w:t>
      </w:r>
      <w:bookmarkEnd w:id="36"/>
      <w:bookmarkEnd w:id="37"/>
    </w:p>
    <w:p w14:paraId="3F241678">
      <w:pPr>
        <w:ind w:firstLine="640" w:firstLineChars="200"/>
        <w:outlineLvl w:val="1"/>
        <w:rPr>
          <w:rFonts w:ascii="仿宋_GB2312" w:hAnsi="仿宋_GB2312" w:eastAsia="仿宋_GB2312" w:cs="仿宋_GB2312"/>
          <w:bCs/>
          <w:kern w:val="0"/>
          <w:sz w:val="32"/>
          <w:szCs w:val="32"/>
        </w:rPr>
      </w:pPr>
      <w:bookmarkStart w:id="38" w:name="_Toc32434"/>
      <w:bookmarkStart w:id="39" w:name="_Toc21304"/>
      <w:r>
        <w:rPr>
          <w:rFonts w:hint="eastAsia" w:ascii="仿宋_GB2312" w:hAnsi="仿宋_GB2312" w:eastAsia="仿宋_GB2312" w:cs="仿宋_GB2312"/>
          <w:bCs/>
          <w:kern w:val="0"/>
          <w:sz w:val="32"/>
          <w:szCs w:val="32"/>
        </w:rPr>
        <w:t>三、《支出决算表》</w:t>
      </w:r>
      <w:bookmarkEnd w:id="38"/>
      <w:bookmarkEnd w:id="39"/>
    </w:p>
    <w:p w14:paraId="4563B7BA">
      <w:pPr>
        <w:ind w:firstLine="640" w:firstLineChars="200"/>
        <w:outlineLvl w:val="1"/>
        <w:rPr>
          <w:rFonts w:ascii="仿宋_GB2312" w:hAnsi="仿宋_GB2312" w:eastAsia="仿宋_GB2312" w:cs="仿宋_GB2312"/>
          <w:bCs/>
          <w:kern w:val="0"/>
          <w:sz w:val="32"/>
          <w:szCs w:val="32"/>
        </w:rPr>
      </w:pPr>
      <w:bookmarkStart w:id="40" w:name="_Toc28786"/>
      <w:bookmarkStart w:id="41" w:name="_Toc14238"/>
      <w:r>
        <w:rPr>
          <w:rFonts w:hint="eastAsia" w:ascii="仿宋_GB2312" w:hAnsi="仿宋_GB2312" w:eastAsia="仿宋_GB2312" w:cs="仿宋_GB2312"/>
          <w:bCs/>
          <w:kern w:val="0"/>
          <w:sz w:val="32"/>
          <w:szCs w:val="32"/>
        </w:rPr>
        <w:t>四、《财政拨款收入支出决算总表》</w:t>
      </w:r>
      <w:bookmarkEnd w:id="40"/>
      <w:bookmarkEnd w:id="41"/>
    </w:p>
    <w:p w14:paraId="177C3F2B">
      <w:pPr>
        <w:ind w:firstLine="640" w:firstLineChars="200"/>
        <w:outlineLvl w:val="1"/>
        <w:rPr>
          <w:rFonts w:ascii="仿宋_GB2312" w:hAnsi="仿宋_GB2312" w:eastAsia="仿宋_GB2312" w:cs="仿宋_GB2312"/>
          <w:bCs/>
          <w:kern w:val="0"/>
          <w:sz w:val="32"/>
          <w:szCs w:val="32"/>
        </w:rPr>
      </w:pPr>
      <w:bookmarkStart w:id="42" w:name="_Toc14869"/>
      <w:bookmarkStart w:id="43" w:name="_Toc10347"/>
      <w:r>
        <w:rPr>
          <w:rFonts w:hint="eastAsia" w:ascii="仿宋_GB2312" w:hAnsi="仿宋_GB2312" w:eastAsia="仿宋_GB2312" w:cs="仿宋_GB2312"/>
          <w:bCs/>
          <w:kern w:val="0"/>
          <w:sz w:val="32"/>
          <w:szCs w:val="32"/>
        </w:rPr>
        <w:t>五、《一般公共预算财政拨款支出决算表》</w:t>
      </w:r>
      <w:bookmarkEnd w:id="42"/>
      <w:bookmarkEnd w:id="43"/>
    </w:p>
    <w:p w14:paraId="43F1BDE2">
      <w:pPr>
        <w:ind w:firstLine="640" w:firstLineChars="200"/>
        <w:outlineLvl w:val="1"/>
        <w:rPr>
          <w:rFonts w:ascii="仿宋_GB2312" w:hAnsi="仿宋_GB2312" w:eastAsia="仿宋_GB2312" w:cs="仿宋_GB2312"/>
          <w:bCs/>
          <w:kern w:val="0"/>
          <w:sz w:val="32"/>
          <w:szCs w:val="32"/>
        </w:rPr>
      </w:pPr>
      <w:bookmarkStart w:id="44" w:name="_Toc5626"/>
      <w:bookmarkStart w:id="45" w:name="_Toc8884"/>
      <w:r>
        <w:rPr>
          <w:rFonts w:hint="eastAsia" w:ascii="仿宋_GB2312" w:hAnsi="仿宋_GB2312" w:eastAsia="仿宋_GB2312" w:cs="仿宋_GB2312"/>
          <w:bCs/>
          <w:kern w:val="0"/>
          <w:sz w:val="32"/>
          <w:szCs w:val="32"/>
        </w:rPr>
        <w:t>六、《一般公共预算财政拨款基本支出决算表》</w:t>
      </w:r>
      <w:bookmarkEnd w:id="44"/>
      <w:bookmarkEnd w:id="45"/>
    </w:p>
    <w:p w14:paraId="56248C4B">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七、</w:t>
      </w:r>
      <w:bookmarkStart w:id="46" w:name="_Toc32663"/>
      <w:bookmarkStart w:id="47" w:name="_Toc29106"/>
      <w:r>
        <w:rPr>
          <w:rFonts w:hint="eastAsia" w:ascii="仿宋_GB2312" w:hAnsi="仿宋_GB2312" w:eastAsia="仿宋_GB2312" w:cs="仿宋_GB2312"/>
          <w:bCs/>
          <w:kern w:val="0"/>
          <w:sz w:val="32"/>
          <w:szCs w:val="32"/>
        </w:rPr>
        <w:t>《财政拨款“三公”经费支出决算表》</w:t>
      </w:r>
      <w:bookmarkEnd w:id="46"/>
      <w:bookmarkEnd w:id="47"/>
    </w:p>
    <w:p w14:paraId="04B446EC">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八、《政府性基金预算财政拨款收入支出决算表》</w:t>
      </w:r>
    </w:p>
    <w:p w14:paraId="1CC4E1B2">
      <w:pPr>
        <w:ind w:firstLine="640" w:firstLineChars="200"/>
        <w:outlineLvl w:val="1"/>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7D697A9"/>
    <w:p w14:paraId="2BC10543"/>
    <w:p w14:paraId="3E17F38E"/>
    <w:p w14:paraId="22940B6C"/>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0623D">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C452FA">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GpETonXAQAAsgMAAA4AAAAAAAAAAQAgAAAA&#10;HgEAAGRycy9lMm9Eb2MueG1sUEsFBgAAAAAGAAYAWQEAAGcFAAAAAA==&#10;">
              <v:fill on="f" focussize="0,0"/>
              <v:stroke on="f"/>
              <v:imagedata o:title=""/>
              <o:lock v:ext="edit" aspectratio="f"/>
              <v:textbox inset="0mm,0mm,0mm,0mm" style="mso-fit-shape-to-text:t;">
                <w:txbxContent>
                  <w:p w14:paraId="10C452FA">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A930F">
    <w:pPr>
      <w:pStyle w:val="5"/>
    </w:pPr>
    <w:r>
      <w:rPr>
        <w:lang w:bidi="ug-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0155F11">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5ZGYyYWJkNjcwMTU0Y2IxNDEyNzY4ZmFjOWY1MTIifQ=="/>
  </w:docVars>
  <w:rsids>
    <w:rsidRoot w:val="00312C27"/>
    <w:rsid w:val="00003E25"/>
    <w:rsid w:val="00012F23"/>
    <w:rsid w:val="00021E76"/>
    <w:rsid w:val="000229DC"/>
    <w:rsid w:val="0002765D"/>
    <w:rsid w:val="000310F8"/>
    <w:rsid w:val="0003297B"/>
    <w:rsid w:val="000379B3"/>
    <w:rsid w:val="00053A12"/>
    <w:rsid w:val="0005626F"/>
    <w:rsid w:val="000569AB"/>
    <w:rsid w:val="000724E7"/>
    <w:rsid w:val="00073996"/>
    <w:rsid w:val="0008509D"/>
    <w:rsid w:val="00090520"/>
    <w:rsid w:val="000A0B31"/>
    <w:rsid w:val="000B2837"/>
    <w:rsid w:val="000D2344"/>
    <w:rsid w:val="000D267C"/>
    <w:rsid w:val="000E75B2"/>
    <w:rsid w:val="000E7B17"/>
    <w:rsid w:val="00121C15"/>
    <w:rsid w:val="00123257"/>
    <w:rsid w:val="00135BB7"/>
    <w:rsid w:val="00142378"/>
    <w:rsid w:val="0016194B"/>
    <w:rsid w:val="001762A3"/>
    <w:rsid w:val="00182700"/>
    <w:rsid w:val="00185C9C"/>
    <w:rsid w:val="001B0BD1"/>
    <w:rsid w:val="001B147B"/>
    <w:rsid w:val="001C3354"/>
    <w:rsid w:val="001D1E7F"/>
    <w:rsid w:val="00210E38"/>
    <w:rsid w:val="00215836"/>
    <w:rsid w:val="00221441"/>
    <w:rsid w:val="00224B57"/>
    <w:rsid w:val="002259E8"/>
    <w:rsid w:val="00233B71"/>
    <w:rsid w:val="00235C0B"/>
    <w:rsid w:val="00240AA1"/>
    <w:rsid w:val="0026230C"/>
    <w:rsid w:val="00263A31"/>
    <w:rsid w:val="00263A81"/>
    <w:rsid w:val="00271C68"/>
    <w:rsid w:val="00294495"/>
    <w:rsid w:val="0029483B"/>
    <w:rsid w:val="002A2698"/>
    <w:rsid w:val="002B179F"/>
    <w:rsid w:val="002B6C9C"/>
    <w:rsid w:val="002D1584"/>
    <w:rsid w:val="00311B34"/>
    <w:rsid w:val="00312C27"/>
    <w:rsid w:val="003413C6"/>
    <w:rsid w:val="00352E78"/>
    <w:rsid w:val="00361BDE"/>
    <w:rsid w:val="00362F42"/>
    <w:rsid w:val="00366326"/>
    <w:rsid w:val="003A21C7"/>
    <w:rsid w:val="003A7504"/>
    <w:rsid w:val="003B1B1F"/>
    <w:rsid w:val="003C2E0F"/>
    <w:rsid w:val="003D37A8"/>
    <w:rsid w:val="003D686F"/>
    <w:rsid w:val="003F01CB"/>
    <w:rsid w:val="003F04B0"/>
    <w:rsid w:val="003F1325"/>
    <w:rsid w:val="003F3219"/>
    <w:rsid w:val="00411B2D"/>
    <w:rsid w:val="004124C3"/>
    <w:rsid w:val="00435C19"/>
    <w:rsid w:val="00436039"/>
    <w:rsid w:val="00453530"/>
    <w:rsid w:val="00453B56"/>
    <w:rsid w:val="00460D47"/>
    <w:rsid w:val="004704A1"/>
    <w:rsid w:val="00470887"/>
    <w:rsid w:val="00484954"/>
    <w:rsid w:val="00494FFD"/>
    <w:rsid w:val="004A0689"/>
    <w:rsid w:val="004B1173"/>
    <w:rsid w:val="004C2483"/>
    <w:rsid w:val="004C3288"/>
    <w:rsid w:val="004C4A14"/>
    <w:rsid w:val="004C6A74"/>
    <w:rsid w:val="004D41E0"/>
    <w:rsid w:val="004E6844"/>
    <w:rsid w:val="004F2A44"/>
    <w:rsid w:val="0050663B"/>
    <w:rsid w:val="00507903"/>
    <w:rsid w:val="00517943"/>
    <w:rsid w:val="00531043"/>
    <w:rsid w:val="00531F92"/>
    <w:rsid w:val="00556D35"/>
    <w:rsid w:val="00557718"/>
    <w:rsid w:val="005614A4"/>
    <w:rsid w:val="00561710"/>
    <w:rsid w:val="00562ED8"/>
    <w:rsid w:val="0057126F"/>
    <w:rsid w:val="00571ACE"/>
    <w:rsid w:val="00572CBD"/>
    <w:rsid w:val="005755CC"/>
    <w:rsid w:val="00581EA9"/>
    <w:rsid w:val="0058426D"/>
    <w:rsid w:val="005A07B6"/>
    <w:rsid w:val="005A161C"/>
    <w:rsid w:val="005B643B"/>
    <w:rsid w:val="005C3DEB"/>
    <w:rsid w:val="005D00A7"/>
    <w:rsid w:val="005D0AD9"/>
    <w:rsid w:val="005D1C2D"/>
    <w:rsid w:val="005E3B4A"/>
    <w:rsid w:val="0060159A"/>
    <w:rsid w:val="00611132"/>
    <w:rsid w:val="00626A93"/>
    <w:rsid w:val="00656E06"/>
    <w:rsid w:val="00665BE8"/>
    <w:rsid w:val="00680772"/>
    <w:rsid w:val="006B52D5"/>
    <w:rsid w:val="006C27D5"/>
    <w:rsid w:val="006C2D78"/>
    <w:rsid w:val="006C49CE"/>
    <w:rsid w:val="006C79F9"/>
    <w:rsid w:val="006D1EE8"/>
    <w:rsid w:val="006E797E"/>
    <w:rsid w:val="006F1A9D"/>
    <w:rsid w:val="006F4050"/>
    <w:rsid w:val="006F66CC"/>
    <w:rsid w:val="007002BB"/>
    <w:rsid w:val="0071209C"/>
    <w:rsid w:val="0071348F"/>
    <w:rsid w:val="00752DF5"/>
    <w:rsid w:val="00753B65"/>
    <w:rsid w:val="00760DE7"/>
    <w:rsid w:val="00761E0D"/>
    <w:rsid w:val="00762855"/>
    <w:rsid w:val="007649BA"/>
    <w:rsid w:val="00787C58"/>
    <w:rsid w:val="007A247A"/>
    <w:rsid w:val="007A2C8E"/>
    <w:rsid w:val="007A31DF"/>
    <w:rsid w:val="007B559C"/>
    <w:rsid w:val="007D1F7C"/>
    <w:rsid w:val="007D31C5"/>
    <w:rsid w:val="007E0AAA"/>
    <w:rsid w:val="007E2227"/>
    <w:rsid w:val="007F2258"/>
    <w:rsid w:val="0081064F"/>
    <w:rsid w:val="00815FA0"/>
    <w:rsid w:val="00833637"/>
    <w:rsid w:val="0084474D"/>
    <w:rsid w:val="0085037A"/>
    <w:rsid w:val="00857CB8"/>
    <w:rsid w:val="008865B8"/>
    <w:rsid w:val="00893F99"/>
    <w:rsid w:val="0089722A"/>
    <w:rsid w:val="008A0B2C"/>
    <w:rsid w:val="008A44AF"/>
    <w:rsid w:val="008B33C8"/>
    <w:rsid w:val="008C3778"/>
    <w:rsid w:val="008D0631"/>
    <w:rsid w:val="008D6146"/>
    <w:rsid w:val="008F01FE"/>
    <w:rsid w:val="00905908"/>
    <w:rsid w:val="00905F12"/>
    <w:rsid w:val="0091393B"/>
    <w:rsid w:val="00914C96"/>
    <w:rsid w:val="00921C20"/>
    <w:rsid w:val="00926C84"/>
    <w:rsid w:val="00927CCC"/>
    <w:rsid w:val="00947580"/>
    <w:rsid w:val="00955F5A"/>
    <w:rsid w:val="009759F7"/>
    <w:rsid w:val="009816D2"/>
    <w:rsid w:val="00986787"/>
    <w:rsid w:val="009C08BE"/>
    <w:rsid w:val="009C6DC6"/>
    <w:rsid w:val="00A0530F"/>
    <w:rsid w:val="00A06650"/>
    <w:rsid w:val="00A071F0"/>
    <w:rsid w:val="00A22AE4"/>
    <w:rsid w:val="00A347A6"/>
    <w:rsid w:val="00A3556A"/>
    <w:rsid w:val="00A636E4"/>
    <w:rsid w:val="00A636EF"/>
    <w:rsid w:val="00A733D2"/>
    <w:rsid w:val="00A87103"/>
    <w:rsid w:val="00A87B80"/>
    <w:rsid w:val="00AB776D"/>
    <w:rsid w:val="00AC1E96"/>
    <w:rsid w:val="00AE1570"/>
    <w:rsid w:val="00AE3A18"/>
    <w:rsid w:val="00AE72BB"/>
    <w:rsid w:val="00B000E4"/>
    <w:rsid w:val="00B03B50"/>
    <w:rsid w:val="00B33BF0"/>
    <w:rsid w:val="00B35A42"/>
    <w:rsid w:val="00B37F9D"/>
    <w:rsid w:val="00B4517D"/>
    <w:rsid w:val="00B53821"/>
    <w:rsid w:val="00B665A3"/>
    <w:rsid w:val="00B92C80"/>
    <w:rsid w:val="00BA3B30"/>
    <w:rsid w:val="00BC3674"/>
    <w:rsid w:val="00BC6347"/>
    <w:rsid w:val="00BC69BD"/>
    <w:rsid w:val="00BD3218"/>
    <w:rsid w:val="00BD5200"/>
    <w:rsid w:val="00BE4763"/>
    <w:rsid w:val="00BF449D"/>
    <w:rsid w:val="00BF65D5"/>
    <w:rsid w:val="00BF7AA6"/>
    <w:rsid w:val="00C01298"/>
    <w:rsid w:val="00C0408D"/>
    <w:rsid w:val="00C23286"/>
    <w:rsid w:val="00C25C01"/>
    <w:rsid w:val="00C26FDB"/>
    <w:rsid w:val="00C37259"/>
    <w:rsid w:val="00C37871"/>
    <w:rsid w:val="00C463D4"/>
    <w:rsid w:val="00C65103"/>
    <w:rsid w:val="00C66483"/>
    <w:rsid w:val="00C7153E"/>
    <w:rsid w:val="00C72191"/>
    <w:rsid w:val="00C72285"/>
    <w:rsid w:val="00C77B7E"/>
    <w:rsid w:val="00C90C12"/>
    <w:rsid w:val="00CA6634"/>
    <w:rsid w:val="00CB036E"/>
    <w:rsid w:val="00CC0FA6"/>
    <w:rsid w:val="00CD0FDC"/>
    <w:rsid w:val="00CD3225"/>
    <w:rsid w:val="00CE34AF"/>
    <w:rsid w:val="00CF5B51"/>
    <w:rsid w:val="00CF7E34"/>
    <w:rsid w:val="00D020FB"/>
    <w:rsid w:val="00D03FF6"/>
    <w:rsid w:val="00D25150"/>
    <w:rsid w:val="00D41FF8"/>
    <w:rsid w:val="00D45561"/>
    <w:rsid w:val="00D569F5"/>
    <w:rsid w:val="00D6005A"/>
    <w:rsid w:val="00D6267B"/>
    <w:rsid w:val="00D638C7"/>
    <w:rsid w:val="00D64C5E"/>
    <w:rsid w:val="00D66A40"/>
    <w:rsid w:val="00D76208"/>
    <w:rsid w:val="00D8609B"/>
    <w:rsid w:val="00DA0362"/>
    <w:rsid w:val="00DA3B1B"/>
    <w:rsid w:val="00DB70C1"/>
    <w:rsid w:val="00DB7158"/>
    <w:rsid w:val="00DC77A7"/>
    <w:rsid w:val="00DE1C83"/>
    <w:rsid w:val="00DF2FD8"/>
    <w:rsid w:val="00E04D53"/>
    <w:rsid w:val="00E16379"/>
    <w:rsid w:val="00E2064A"/>
    <w:rsid w:val="00E21405"/>
    <w:rsid w:val="00E2268A"/>
    <w:rsid w:val="00E25E17"/>
    <w:rsid w:val="00E2612B"/>
    <w:rsid w:val="00E3623A"/>
    <w:rsid w:val="00E4165E"/>
    <w:rsid w:val="00E45222"/>
    <w:rsid w:val="00E531F9"/>
    <w:rsid w:val="00E624E2"/>
    <w:rsid w:val="00E82372"/>
    <w:rsid w:val="00EB34D7"/>
    <w:rsid w:val="00EC60C6"/>
    <w:rsid w:val="00ED5203"/>
    <w:rsid w:val="00EE43CE"/>
    <w:rsid w:val="00EE4EA5"/>
    <w:rsid w:val="00EE6071"/>
    <w:rsid w:val="00EF5857"/>
    <w:rsid w:val="00F037FC"/>
    <w:rsid w:val="00F0691A"/>
    <w:rsid w:val="00F1237C"/>
    <w:rsid w:val="00F20986"/>
    <w:rsid w:val="00F20EB6"/>
    <w:rsid w:val="00F216E3"/>
    <w:rsid w:val="00F26856"/>
    <w:rsid w:val="00F30DDE"/>
    <w:rsid w:val="00F36EC3"/>
    <w:rsid w:val="00F42A4A"/>
    <w:rsid w:val="00F4516A"/>
    <w:rsid w:val="00F53C2D"/>
    <w:rsid w:val="00F66B7F"/>
    <w:rsid w:val="00F7210D"/>
    <w:rsid w:val="00F8314A"/>
    <w:rsid w:val="00F876D7"/>
    <w:rsid w:val="00F91E81"/>
    <w:rsid w:val="00F95054"/>
    <w:rsid w:val="00FC7D62"/>
    <w:rsid w:val="00FD4050"/>
    <w:rsid w:val="00FF6A37"/>
    <w:rsid w:val="032D315A"/>
    <w:rsid w:val="034D4FEF"/>
    <w:rsid w:val="040F1E8F"/>
    <w:rsid w:val="0417317B"/>
    <w:rsid w:val="043E5B56"/>
    <w:rsid w:val="04732647"/>
    <w:rsid w:val="04CF4391"/>
    <w:rsid w:val="052D280B"/>
    <w:rsid w:val="05A625A8"/>
    <w:rsid w:val="05F504EF"/>
    <w:rsid w:val="05FE4064"/>
    <w:rsid w:val="06792773"/>
    <w:rsid w:val="08147C9D"/>
    <w:rsid w:val="08911978"/>
    <w:rsid w:val="091F71B0"/>
    <w:rsid w:val="092A4ADF"/>
    <w:rsid w:val="099E33D8"/>
    <w:rsid w:val="0A042978"/>
    <w:rsid w:val="0A7B4867"/>
    <w:rsid w:val="0AAF134E"/>
    <w:rsid w:val="0AE83DE6"/>
    <w:rsid w:val="0B330CF1"/>
    <w:rsid w:val="0B881E3F"/>
    <w:rsid w:val="0B8C3ECC"/>
    <w:rsid w:val="0BBA0A81"/>
    <w:rsid w:val="0C221D1D"/>
    <w:rsid w:val="0C2D57D1"/>
    <w:rsid w:val="0C7227A7"/>
    <w:rsid w:val="0D3927F2"/>
    <w:rsid w:val="0DA014E7"/>
    <w:rsid w:val="0DB32518"/>
    <w:rsid w:val="0DC42297"/>
    <w:rsid w:val="0E714607"/>
    <w:rsid w:val="0E7E2314"/>
    <w:rsid w:val="0EC3241C"/>
    <w:rsid w:val="0F3317C1"/>
    <w:rsid w:val="0F5237D2"/>
    <w:rsid w:val="0F802ABC"/>
    <w:rsid w:val="0F8333F0"/>
    <w:rsid w:val="0FA062BA"/>
    <w:rsid w:val="101326B4"/>
    <w:rsid w:val="10492164"/>
    <w:rsid w:val="106E6DC6"/>
    <w:rsid w:val="1192733C"/>
    <w:rsid w:val="120C4FBF"/>
    <w:rsid w:val="12386E6F"/>
    <w:rsid w:val="129A3341"/>
    <w:rsid w:val="13442466"/>
    <w:rsid w:val="14155180"/>
    <w:rsid w:val="14221705"/>
    <w:rsid w:val="142B6836"/>
    <w:rsid w:val="14351B39"/>
    <w:rsid w:val="14863CD0"/>
    <w:rsid w:val="152A0518"/>
    <w:rsid w:val="15C26F8A"/>
    <w:rsid w:val="15F06E99"/>
    <w:rsid w:val="164948B5"/>
    <w:rsid w:val="169A7F07"/>
    <w:rsid w:val="17C4692E"/>
    <w:rsid w:val="17F631BE"/>
    <w:rsid w:val="180D092D"/>
    <w:rsid w:val="18461A14"/>
    <w:rsid w:val="189866C8"/>
    <w:rsid w:val="19063631"/>
    <w:rsid w:val="1985161D"/>
    <w:rsid w:val="19B71470"/>
    <w:rsid w:val="19C01A32"/>
    <w:rsid w:val="19CC1E23"/>
    <w:rsid w:val="1A0B7381"/>
    <w:rsid w:val="1A330456"/>
    <w:rsid w:val="1AE17EB2"/>
    <w:rsid w:val="1BB25AF7"/>
    <w:rsid w:val="1C043A04"/>
    <w:rsid w:val="1C0518BA"/>
    <w:rsid w:val="1C4C0424"/>
    <w:rsid w:val="1C7A04C1"/>
    <w:rsid w:val="1CC932F4"/>
    <w:rsid w:val="1CEF7619"/>
    <w:rsid w:val="1D7C4924"/>
    <w:rsid w:val="1DAF458D"/>
    <w:rsid w:val="1E677EA7"/>
    <w:rsid w:val="1EA330CC"/>
    <w:rsid w:val="1EB61656"/>
    <w:rsid w:val="1F4D3D68"/>
    <w:rsid w:val="1FED210E"/>
    <w:rsid w:val="203B0065"/>
    <w:rsid w:val="20DD6197"/>
    <w:rsid w:val="21373E79"/>
    <w:rsid w:val="21A91B81"/>
    <w:rsid w:val="21C63C89"/>
    <w:rsid w:val="222A65E3"/>
    <w:rsid w:val="23AF0AD9"/>
    <w:rsid w:val="23BC04D2"/>
    <w:rsid w:val="23FB0802"/>
    <w:rsid w:val="24512BD2"/>
    <w:rsid w:val="25217DFA"/>
    <w:rsid w:val="255A3847"/>
    <w:rsid w:val="2576795D"/>
    <w:rsid w:val="259721E1"/>
    <w:rsid w:val="25AD6636"/>
    <w:rsid w:val="26213859"/>
    <w:rsid w:val="2631564B"/>
    <w:rsid w:val="26752EC5"/>
    <w:rsid w:val="26795975"/>
    <w:rsid w:val="26E01966"/>
    <w:rsid w:val="26FC5D6A"/>
    <w:rsid w:val="26FF09C7"/>
    <w:rsid w:val="27345AF6"/>
    <w:rsid w:val="277F0ACA"/>
    <w:rsid w:val="27CF2642"/>
    <w:rsid w:val="2895052E"/>
    <w:rsid w:val="29B13146"/>
    <w:rsid w:val="29ED4AAF"/>
    <w:rsid w:val="2A053397"/>
    <w:rsid w:val="2C8815BF"/>
    <w:rsid w:val="2CC338BC"/>
    <w:rsid w:val="2D1136DF"/>
    <w:rsid w:val="2D291579"/>
    <w:rsid w:val="2D480265"/>
    <w:rsid w:val="2DD47676"/>
    <w:rsid w:val="2DDB0E91"/>
    <w:rsid w:val="2E743C6A"/>
    <w:rsid w:val="2F015402"/>
    <w:rsid w:val="2F916B46"/>
    <w:rsid w:val="2FD27414"/>
    <w:rsid w:val="2FD45ADE"/>
    <w:rsid w:val="2FF4273A"/>
    <w:rsid w:val="301461DC"/>
    <w:rsid w:val="3086500B"/>
    <w:rsid w:val="30E07B57"/>
    <w:rsid w:val="310E568A"/>
    <w:rsid w:val="319D5866"/>
    <w:rsid w:val="31C63837"/>
    <w:rsid w:val="337F5E08"/>
    <w:rsid w:val="33CF6FEA"/>
    <w:rsid w:val="349B3370"/>
    <w:rsid w:val="3567606C"/>
    <w:rsid w:val="35743217"/>
    <w:rsid w:val="35BE5248"/>
    <w:rsid w:val="35FB19DD"/>
    <w:rsid w:val="361B360C"/>
    <w:rsid w:val="377D0BFD"/>
    <w:rsid w:val="37896CF9"/>
    <w:rsid w:val="37B163A5"/>
    <w:rsid w:val="3914510A"/>
    <w:rsid w:val="39A97FBD"/>
    <w:rsid w:val="3AEA5EF5"/>
    <w:rsid w:val="3B12207E"/>
    <w:rsid w:val="3B1540E8"/>
    <w:rsid w:val="3B3C07D5"/>
    <w:rsid w:val="3C745C12"/>
    <w:rsid w:val="3D2A665C"/>
    <w:rsid w:val="3D5275AC"/>
    <w:rsid w:val="3DC94AAA"/>
    <w:rsid w:val="3DC96858"/>
    <w:rsid w:val="3E3F6B1A"/>
    <w:rsid w:val="3FA9316F"/>
    <w:rsid w:val="3FEB5DEA"/>
    <w:rsid w:val="40834692"/>
    <w:rsid w:val="416A2335"/>
    <w:rsid w:val="41A84A67"/>
    <w:rsid w:val="41BD2B78"/>
    <w:rsid w:val="42913A5C"/>
    <w:rsid w:val="434F5A51"/>
    <w:rsid w:val="439B381A"/>
    <w:rsid w:val="43D97719"/>
    <w:rsid w:val="43F3098B"/>
    <w:rsid w:val="4427767B"/>
    <w:rsid w:val="44425296"/>
    <w:rsid w:val="448437A4"/>
    <w:rsid w:val="44D205B1"/>
    <w:rsid w:val="44F4368F"/>
    <w:rsid w:val="454126C2"/>
    <w:rsid w:val="454B2248"/>
    <w:rsid w:val="45833FED"/>
    <w:rsid w:val="45E16709"/>
    <w:rsid w:val="462B661A"/>
    <w:rsid w:val="463F16B9"/>
    <w:rsid w:val="46901EEE"/>
    <w:rsid w:val="469C74D2"/>
    <w:rsid w:val="47281438"/>
    <w:rsid w:val="47376A2B"/>
    <w:rsid w:val="47791D37"/>
    <w:rsid w:val="479C12D3"/>
    <w:rsid w:val="47A53BB1"/>
    <w:rsid w:val="496D4D42"/>
    <w:rsid w:val="49B933AA"/>
    <w:rsid w:val="49F963F6"/>
    <w:rsid w:val="4A6B0F8B"/>
    <w:rsid w:val="4A70354A"/>
    <w:rsid w:val="4B166E91"/>
    <w:rsid w:val="4B4C0111"/>
    <w:rsid w:val="4C72630D"/>
    <w:rsid w:val="4D23397E"/>
    <w:rsid w:val="4D270BA8"/>
    <w:rsid w:val="4D4759EB"/>
    <w:rsid w:val="4E1C62C5"/>
    <w:rsid w:val="4E3C6544"/>
    <w:rsid w:val="4E6414EC"/>
    <w:rsid w:val="4F941DA8"/>
    <w:rsid w:val="4F9A0054"/>
    <w:rsid w:val="500B2EA9"/>
    <w:rsid w:val="50A62A29"/>
    <w:rsid w:val="50DB5F45"/>
    <w:rsid w:val="519F5776"/>
    <w:rsid w:val="52926DE7"/>
    <w:rsid w:val="52B159A3"/>
    <w:rsid w:val="52F92565"/>
    <w:rsid w:val="539A32BF"/>
    <w:rsid w:val="53B84F4D"/>
    <w:rsid w:val="540E1011"/>
    <w:rsid w:val="54E12281"/>
    <w:rsid w:val="551E5284"/>
    <w:rsid w:val="55911164"/>
    <w:rsid w:val="55CE6BE9"/>
    <w:rsid w:val="56B72612"/>
    <w:rsid w:val="575171B4"/>
    <w:rsid w:val="57E43B01"/>
    <w:rsid w:val="583059FA"/>
    <w:rsid w:val="5999629E"/>
    <w:rsid w:val="5A8D7D9D"/>
    <w:rsid w:val="5ABB586A"/>
    <w:rsid w:val="5B4408D0"/>
    <w:rsid w:val="5BC73D41"/>
    <w:rsid w:val="5BD14DFE"/>
    <w:rsid w:val="5D6F5ADE"/>
    <w:rsid w:val="5F9C3975"/>
    <w:rsid w:val="5FA17648"/>
    <w:rsid w:val="600734E4"/>
    <w:rsid w:val="60513E90"/>
    <w:rsid w:val="607466A0"/>
    <w:rsid w:val="60BD64EB"/>
    <w:rsid w:val="60D801D1"/>
    <w:rsid w:val="61483A52"/>
    <w:rsid w:val="6177129C"/>
    <w:rsid w:val="61A46A97"/>
    <w:rsid w:val="61F1635D"/>
    <w:rsid w:val="62206ADF"/>
    <w:rsid w:val="62DD7D21"/>
    <w:rsid w:val="63005324"/>
    <w:rsid w:val="630F26B0"/>
    <w:rsid w:val="655D5ADE"/>
    <w:rsid w:val="65D97752"/>
    <w:rsid w:val="65ED4F2A"/>
    <w:rsid w:val="66911D59"/>
    <w:rsid w:val="66B07250"/>
    <w:rsid w:val="67B50D99"/>
    <w:rsid w:val="686C014B"/>
    <w:rsid w:val="68DB0208"/>
    <w:rsid w:val="692A3D9F"/>
    <w:rsid w:val="695011B1"/>
    <w:rsid w:val="69926A38"/>
    <w:rsid w:val="69AD798C"/>
    <w:rsid w:val="69BF098B"/>
    <w:rsid w:val="69C62985"/>
    <w:rsid w:val="6A1227E3"/>
    <w:rsid w:val="6ABF5EF0"/>
    <w:rsid w:val="6B655327"/>
    <w:rsid w:val="6B68175F"/>
    <w:rsid w:val="6B9C7099"/>
    <w:rsid w:val="6C085287"/>
    <w:rsid w:val="6C0D23FB"/>
    <w:rsid w:val="6CA85897"/>
    <w:rsid w:val="6D3C20E6"/>
    <w:rsid w:val="6DB02BFC"/>
    <w:rsid w:val="6DE6616A"/>
    <w:rsid w:val="6E0F7A08"/>
    <w:rsid w:val="6E3C39D1"/>
    <w:rsid w:val="6F2B707F"/>
    <w:rsid w:val="706E0058"/>
    <w:rsid w:val="70F70B24"/>
    <w:rsid w:val="71473612"/>
    <w:rsid w:val="718F7F65"/>
    <w:rsid w:val="71BA2F54"/>
    <w:rsid w:val="738D7237"/>
    <w:rsid w:val="73F7554E"/>
    <w:rsid w:val="73FB6630"/>
    <w:rsid w:val="741B5F93"/>
    <w:rsid w:val="74E76DCD"/>
    <w:rsid w:val="75AA10CA"/>
    <w:rsid w:val="75DD70A5"/>
    <w:rsid w:val="75F80CF3"/>
    <w:rsid w:val="761546E1"/>
    <w:rsid w:val="76E00627"/>
    <w:rsid w:val="76E71522"/>
    <w:rsid w:val="770F2355"/>
    <w:rsid w:val="774B046B"/>
    <w:rsid w:val="77ED6F44"/>
    <w:rsid w:val="77F2017E"/>
    <w:rsid w:val="78F03F96"/>
    <w:rsid w:val="791C3721"/>
    <w:rsid w:val="79232399"/>
    <w:rsid w:val="794D4DD4"/>
    <w:rsid w:val="796E7CD8"/>
    <w:rsid w:val="7A121319"/>
    <w:rsid w:val="7A67777E"/>
    <w:rsid w:val="7A902BE2"/>
    <w:rsid w:val="7AEA5A84"/>
    <w:rsid w:val="7B34797E"/>
    <w:rsid w:val="7C3E50B0"/>
    <w:rsid w:val="7C7B7C1A"/>
    <w:rsid w:val="7E663674"/>
    <w:rsid w:val="7E8D3147"/>
    <w:rsid w:val="7EC565EC"/>
    <w:rsid w:val="7F985AAF"/>
    <w:rsid w:val="7F9F508F"/>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6">
    <w:name w:val="WPSOffice手动目录 1"/>
    <w:qFormat/>
    <w:uiPriority w:val="0"/>
    <w:rPr>
      <w:rFonts w:ascii="Times New Roman" w:hAnsi="Times New Roman" w:eastAsia="宋体" w:cs="Times New Roman"/>
      <w:lang w:val="en-US" w:eastAsia="zh-CN" w:bidi="ug-CN"/>
    </w:rPr>
  </w:style>
  <w:style w:type="character" w:customStyle="1" w:styleId="17">
    <w:name w:val="批注框文本 字符"/>
    <w:basedOn w:val="12"/>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20</Pages>
  <Words>8513</Words>
  <Characters>9958</Characters>
  <Lines>197</Lines>
  <Paragraphs>55</Paragraphs>
  <TotalTime>23</TotalTime>
  <ScaleCrop>false</ScaleCrop>
  <LinksUpToDate>false</LinksUpToDate>
  <CharactersWithSpaces>10049</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2024-11-22T09:58:32Z</dcterms:modified>
  <cp:revision>244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B2A1BC3E40DF446586B3DC59AD1FDDC0_13</vt:lpwstr>
  </property>
</Properties>
</file>