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FDA60">
      <w:pPr>
        <w:spacing w:line="540" w:lineRule="exact"/>
        <w:jc w:val="left"/>
        <w:rPr>
          <w:rFonts w:ascii="仿宋" w:hAnsi="仿宋" w:eastAsia="仿宋" w:cs="宋体"/>
          <w:kern w:val="0"/>
          <w:sz w:val="32"/>
          <w:szCs w:val="32"/>
          <w:highlight w:val="none"/>
        </w:rPr>
      </w:pPr>
      <w:r>
        <w:rPr>
          <w:rFonts w:hint="eastAsia" w:ascii="仿宋" w:hAnsi="仿宋" w:eastAsia="仿宋" w:cs="宋体"/>
          <w:kern w:val="0"/>
          <w:sz w:val="32"/>
          <w:szCs w:val="32"/>
          <w:highlight w:val="none"/>
        </w:rPr>
        <w:t>附件2：</w:t>
      </w:r>
    </w:p>
    <w:p w14:paraId="5B571563">
      <w:pPr>
        <w:spacing w:line="540" w:lineRule="exact"/>
        <w:jc w:val="center"/>
        <w:rPr>
          <w:rFonts w:ascii="华文中宋" w:hAnsi="华文中宋" w:eastAsia="华文中宋" w:cs="宋体"/>
          <w:b/>
          <w:kern w:val="0"/>
          <w:sz w:val="52"/>
          <w:szCs w:val="52"/>
          <w:highlight w:val="none"/>
        </w:rPr>
      </w:pPr>
    </w:p>
    <w:p w14:paraId="01F526FE">
      <w:pPr>
        <w:spacing w:line="540" w:lineRule="exact"/>
        <w:jc w:val="center"/>
        <w:rPr>
          <w:rFonts w:ascii="华文中宋" w:hAnsi="华文中宋" w:eastAsia="华文中宋" w:cs="宋体"/>
          <w:b/>
          <w:kern w:val="0"/>
          <w:sz w:val="52"/>
          <w:szCs w:val="52"/>
          <w:highlight w:val="none"/>
        </w:rPr>
      </w:pPr>
    </w:p>
    <w:p w14:paraId="37BAE2F9">
      <w:pPr>
        <w:spacing w:line="540" w:lineRule="exact"/>
        <w:jc w:val="center"/>
        <w:rPr>
          <w:rFonts w:ascii="华文中宋" w:hAnsi="华文中宋" w:eastAsia="华文中宋" w:cs="宋体"/>
          <w:b/>
          <w:kern w:val="0"/>
          <w:sz w:val="52"/>
          <w:szCs w:val="52"/>
          <w:highlight w:val="none"/>
        </w:rPr>
      </w:pPr>
    </w:p>
    <w:p w14:paraId="37F44F22">
      <w:pPr>
        <w:spacing w:line="540" w:lineRule="exact"/>
        <w:jc w:val="center"/>
        <w:rPr>
          <w:rFonts w:ascii="华文中宋" w:hAnsi="华文中宋" w:eastAsia="华文中宋" w:cs="宋体"/>
          <w:b/>
          <w:kern w:val="0"/>
          <w:sz w:val="52"/>
          <w:szCs w:val="52"/>
          <w:highlight w:val="none"/>
        </w:rPr>
      </w:pPr>
    </w:p>
    <w:p w14:paraId="6F3ABAF5">
      <w:pPr>
        <w:spacing w:line="540" w:lineRule="exact"/>
        <w:jc w:val="center"/>
        <w:rPr>
          <w:rFonts w:ascii="华文中宋" w:hAnsi="华文中宋" w:eastAsia="华文中宋" w:cs="宋体"/>
          <w:b/>
          <w:kern w:val="0"/>
          <w:sz w:val="52"/>
          <w:szCs w:val="52"/>
          <w:highlight w:val="none"/>
        </w:rPr>
      </w:pPr>
    </w:p>
    <w:p w14:paraId="4F732AE0">
      <w:pPr>
        <w:spacing w:line="540" w:lineRule="exact"/>
        <w:jc w:val="center"/>
        <w:rPr>
          <w:rFonts w:ascii="华文中宋" w:hAnsi="华文中宋" w:eastAsia="华文中宋" w:cs="宋体"/>
          <w:b/>
          <w:kern w:val="0"/>
          <w:sz w:val="52"/>
          <w:szCs w:val="52"/>
          <w:highlight w:val="none"/>
        </w:rPr>
      </w:pPr>
    </w:p>
    <w:p w14:paraId="6A62D138">
      <w:pPr>
        <w:spacing w:line="540" w:lineRule="exact"/>
        <w:jc w:val="center"/>
        <w:rPr>
          <w:rFonts w:ascii="方正小标宋_GBK" w:hAnsi="华文中宋" w:eastAsia="方正小标宋_GBK" w:cs="宋体"/>
          <w:b/>
          <w:kern w:val="0"/>
          <w:sz w:val="48"/>
          <w:szCs w:val="48"/>
          <w:highlight w:val="none"/>
        </w:rPr>
      </w:pPr>
      <w:r>
        <w:rPr>
          <w:rFonts w:hint="eastAsia" w:ascii="方正小标宋_GBK" w:hAnsi="华文中宋" w:eastAsia="方正小标宋_GBK" w:cs="宋体"/>
          <w:b/>
          <w:kern w:val="0"/>
          <w:sz w:val="48"/>
          <w:szCs w:val="48"/>
          <w:highlight w:val="none"/>
        </w:rPr>
        <w:t>项目支出绩效自评报告</w:t>
      </w:r>
    </w:p>
    <w:p w14:paraId="0C444F98">
      <w:pPr>
        <w:spacing w:line="540" w:lineRule="exact"/>
        <w:jc w:val="center"/>
        <w:rPr>
          <w:rFonts w:ascii="华文中宋" w:hAnsi="华文中宋" w:eastAsia="华文中宋" w:cs="宋体"/>
          <w:b/>
          <w:kern w:val="0"/>
          <w:sz w:val="52"/>
          <w:szCs w:val="52"/>
          <w:highlight w:val="none"/>
        </w:rPr>
      </w:pPr>
    </w:p>
    <w:p w14:paraId="60C813EF">
      <w:pPr>
        <w:spacing w:line="540" w:lineRule="exact"/>
        <w:jc w:val="center"/>
        <w:rPr>
          <w:rFonts w:hAnsi="宋体" w:eastAsia="仿宋_GB2312" w:cs="宋体"/>
          <w:kern w:val="0"/>
          <w:sz w:val="36"/>
          <w:szCs w:val="36"/>
          <w:highlight w:val="none"/>
        </w:rPr>
      </w:pPr>
      <w:r>
        <w:rPr>
          <w:rFonts w:hint="eastAsia" w:hAnsi="宋体" w:eastAsia="仿宋_GB2312" w:cs="宋体"/>
          <w:kern w:val="0"/>
          <w:sz w:val="36"/>
          <w:szCs w:val="36"/>
          <w:highlight w:val="none"/>
        </w:rPr>
        <w:t xml:space="preserve">（   </w:t>
      </w:r>
      <w:r>
        <w:rPr>
          <w:rStyle w:val="18"/>
          <w:rFonts w:hint="eastAsia" w:ascii="楷体" w:hAnsi="楷体" w:eastAsia="楷体"/>
          <w:spacing w:val="-4"/>
          <w:sz w:val="32"/>
          <w:szCs w:val="32"/>
          <w:highlight w:val="none"/>
        </w:rPr>
        <w:t>2023</w:t>
      </w:r>
      <w:r>
        <w:rPr>
          <w:rFonts w:hint="eastAsia" w:hAnsi="宋体" w:eastAsia="仿宋_GB2312" w:cs="宋体"/>
          <w:kern w:val="0"/>
          <w:sz w:val="36"/>
          <w:szCs w:val="36"/>
          <w:highlight w:val="none"/>
        </w:rPr>
        <w:t xml:space="preserve">  年度）</w:t>
      </w:r>
    </w:p>
    <w:p w14:paraId="7D466DE9">
      <w:pPr>
        <w:spacing w:line="540" w:lineRule="exact"/>
        <w:jc w:val="center"/>
        <w:rPr>
          <w:rFonts w:hAnsi="宋体" w:eastAsia="仿宋_GB2312" w:cs="宋体"/>
          <w:kern w:val="0"/>
          <w:sz w:val="30"/>
          <w:szCs w:val="30"/>
          <w:highlight w:val="none"/>
        </w:rPr>
      </w:pPr>
    </w:p>
    <w:p w14:paraId="74510A40">
      <w:pPr>
        <w:spacing w:line="540" w:lineRule="exact"/>
        <w:jc w:val="center"/>
        <w:rPr>
          <w:rFonts w:hAnsi="宋体" w:eastAsia="仿宋_GB2312" w:cs="宋体"/>
          <w:kern w:val="0"/>
          <w:sz w:val="30"/>
          <w:szCs w:val="30"/>
          <w:highlight w:val="none"/>
        </w:rPr>
      </w:pPr>
    </w:p>
    <w:p w14:paraId="617B2C90">
      <w:pPr>
        <w:spacing w:line="540" w:lineRule="exact"/>
        <w:jc w:val="center"/>
        <w:rPr>
          <w:rFonts w:hAnsi="宋体" w:eastAsia="仿宋_GB2312" w:cs="宋体"/>
          <w:kern w:val="0"/>
          <w:sz w:val="30"/>
          <w:szCs w:val="30"/>
          <w:highlight w:val="none"/>
        </w:rPr>
      </w:pPr>
    </w:p>
    <w:p w14:paraId="4558F7DF">
      <w:pPr>
        <w:spacing w:line="540" w:lineRule="exact"/>
        <w:jc w:val="center"/>
        <w:rPr>
          <w:rFonts w:hAnsi="宋体" w:eastAsia="仿宋_GB2312" w:cs="宋体"/>
          <w:kern w:val="0"/>
          <w:sz w:val="30"/>
          <w:szCs w:val="30"/>
          <w:highlight w:val="none"/>
        </w:rPr>
      </w:pPr>
    </w:p>
    <w:p w14:paraId="0CC1E71D">
      <w:pPr>
        <w:spacing w:line="540" w:lineRule="exact"/>
        <w:jc w:val="center"/>
        <w:rPr>
          <w:rFonts w:hAnsi="宋体" w:eastAsia="仿宋_GB2312" w:cs="宋体"/>
          <w:kern w:val="0"/>
          <w:sz w:val="30"/>
          <w:szCs w:val="30"/>
          <w:highlight w:val="none"/>
        </w:rPr>
      </w:pPr>
    </w:p>
    <w:p w14:paraId="68EE36F8">
      <w:pPr>
        <w:spacing w:line="540" w:lineRule="exact"/>
        <w:jc w:val="center"/>
        <w:rPr>
          <w:rFonts w:hAnsi="宋体" w:eastAsia="仿宋_GB2312" w:cs="宋体"/>
          <w:kern w:val="0"/>
          <w:sz w:val="30"/>
          <w:szCs w:val="30"/>
          <w:highlight w:val="none"/>
        </w:rPr>
      </w:pPr>
    </w:p>
    <w:p w14:paraId="55307FAE">
      <w:pPr>
        <w:spacing w:line="540" w:lineRule="exact"/>
        <w:rPr>
          <w:rFonts w:hAnsi="宋体" w:eastAsia="仿宋_GB2312" w:cs="宋体"/>
          <w:kern w:val="0"/>
          <w:sz w:val="30"/>
          <w:szCs w:val="30"/>
          <w:highlight w:val="none"/>
        </w:rPr>
      </w:pPr>
    </w:p>
    <w:p w14:paraId="732A9B9A">
      <w:pPr>
        <w:spacing w:line="700" w:lineRule="exact"/>
        <w:jc w:val="left"/>
        <w:rPr>
          <w:rFonts w:hAnsi="宋体" w:eastAsia="仿宋_GB2312" w:cs="宋体"/>
          <w:kern w:val="0"/>
          <w:sz w:val="36"/>
          <w:szCs w:val="36"/>
          <w:highlight w:val="none"/>
        </w:rPr>
      </w:pPr>
      <w:r>
        <w:rPr>
          <w:rFonts w:hint="eastAsia" w:hAnsi="宋体" w:eastAsia="仿宋_GB2312" w:cs="宋体"/>
          <w:kern w:val="0"/>
          <w:sz w:val="36"/>
          <w:szCs w:val="36"/>
          <w:highlight w:val="none"/>
        </w:rPr>
        <w:t xml:space="preserve">     </w:t>
      </w:r>
    </w:p>
    <w:p w14:paraId="14A6971D">
      <w:pPr>
        <w:spacing w:line="700" w:lineRule="exact"/>
        <w:ind w:firstLine="900" w:firstLineChars="250"/>
        <w:jc w:val="left"/>
        <w:rPr>
          <w:rFonts w:hAnsi="宋体" w:eastAsia="仿宋_GB2312" w:cs="宋体"/>
          <w:kern w:val="0"/>
          <w:sz w:val="36"/>
          <w:szCs w:val="36"/>
          <w:highlight w:val="none"/>
        </w:rPr>
      </w:pPr>
      <w:r>
        <w:rPr>
          <w:rFonts w:hint="eastAsia" w:hAnsi="宋体" w:eastAsia="仿宋_GB2312" w:cs="宋体"/>
          <w:kern w:val="0"/>
          <w:sz w:val="36"/>
          <w:szCs w:val="36"/>
          <w:highlight w:val="none"/>
        </w:rPr>
        <w:t>项目名称：</w:t>
      </w:r>
      <w:r>
        <w:rPr>
          <w:rStyle w:val="18"/>
          <w:rFonts w:hint="eastAsia" w:ascii="楷体" w:hAnsi="楷体" w:eastAsia="楷体"/>
          <w:spacing w:val="-4"/>
          <w:sz w:val="32"/>
          <w:szCs w:val="32"/>
          <w:highlight w:val="none"/>
        </w:rPr>
        <w:t>检验检测业务经费</w:t>
      </w:r>
    </w:p>
    <w:p w14:paraId="1AA55985">
      <w:pPr>
        <w:spacing w:line="540" w:lineRule="exact"/>
        <w:ind w:firstLine="567"/>
        <w:rPr>
          <w:rFonts w:ascii="楷体" w:hAnsi="楷体" w:eastAsia="楷体"/>
          <w:b/>
          <w:bCs/>
          <w:spacing w:val="-4"/>
          <w:sz w:val="32"/>
          <w:szCs w:val="32"/>
          <w:highlight w:val="none"/>
        </w:rPr>
      </w:pPr>
      <w:r>
        <w:rPr>
          <w:rFonts w:hint="eastAsia" w:hAnsi="宋体" w:eastAsia="仿宋_GB2312" w:cs="宋体"/>
          <w:kern w:val="0"/>
          <w:sz w:val="36"/>
          <w:szCs w:val="36"/>
          <w:highlight w:val="none"/>
        </w:rPr>
        <w:t xml:space="preserve">  实施单位（公章）：</w:t>
      </w:r>
      <w:r>
        <w:rPr>
          <w:rStyle w:val="18"/>
          <w:rFonts w:hint="eastAsia" w:ascii="楷体" w:hAnsi="楷体" w:eastAsia="楷体"/>
          <w:spacing w:val="-4"/>
          <w:sz w:val="28"/>
          <w:szCs w:val="28"/>
          <w:highlight w:val="none"/>
        </w:rPr>
        <w:t>和田地区质量与计量检测所</w:t>
      </w:r>
    </w:p>
    <w:p w14:paraId="673F3D24">
      <w:pPr>
        <w:spacing w:line="540" w:lineRule="exact"/>
        <w:ind w:firstLine="900" w:firstLineChars="250"/>
        <w:rPr>
          <w:rFonts w:ascii="楷体" w:hAnsi="楷体" w:eastAsia="楷体"/>
          <w:b/>
          <w:bCs/>
          <w:spacing w:val="-4"/>
          <w:sz w:val="28"/>
          <w:szCs w:val="28"/>
          <w:highlight w:val="none"/>
        </w:rPr>
      </w:pPr>
      <w:r>
        <w:rPr>
          <w:rFonts w:hint="eastAsia" w:hAnsi="宋体" w:eastAsia="仿宋_GB2312" w:cs="宋体"/>
          <w:kern w:val="0"/>
          <w:sz w:val="36"/>
          <w:szCs w:val="36"/>
          <w:highlight w:val="none"/>
        </w:rPr>
        <w:t>主管部门（公章）：</w:t>
      </w:r>
      <w:r>
        <w:rPr>
          <w:rStyle w:val="18"/>
          <w:rFonts w:hint="eastAsia" w:ascii="楷体" w:hAnsi="楷体" w:eastAsia="楷体"/>
          <w:spacing w:val="-4"/>
          <w:sz w:val="28"/>
          <w:szCs w:val="28"/>
          <w:highlight w:val="none"/>
        </w:rPr>
        <w:t>和田地区质量与计量检测所</w:t>
      </w:r>
    </w:p>
    <w:p w14:paraId="15AE97FE">
      <w:pPr>
        <w:spacing w:line="540" w:lineRule="exact"/>
        <w:ind w:firstLine="900" w:firstLineChars="250"/>
        <w:rPr>
          <w:rFonts w:ascii="楷体" w:hAnsi="楷体" w:eastAsia="楷体"/>
          <w:b/>
          <w:bCs/>
          <w:spacing w:val="-4"/>
          <w:sz w:val="32"/>
          <w:szCs w:val="32"/>
          <w:highlight w:val="none"/>
        </w:rPr>
      </w:pPr>
      <w:r>
        <w:rPr>
          <w:rFonts w:hint="eastAsia" w:hAnsi="宋体" w:eastAsia="仿宋_GB2312" w:cs="宋体"/>
          <w:kern w:val="0"/>
          <w:sz w:val="36"/>
          <w:szCs w:val="36"/>
          <w:highlight w:val="none"/>
        </w:rPr>
        <w:t>项目负责人（签章）：</w:t>
      </w:r>
      <w:r>
        <w:rPr>
          <w:rStyle w:val="18"/>
          <w:rFonts w:hint="eastAsia" w:ascii="楷体" w:hAnsi="楷体" w:eastAsia="楷体"/>
          <w:spacing w:val="-4"/>
          <w:sz w:val="32"/>
          <w:szCs w:val="32"/>
          <w:highlight w:val="none"/>
        </w:rPr>
        <w:t>陈志刚</w:t>
      </w:r>
    </w:p>
    <w:p w14:paraId="65E7E7C1">
      <w:pPr>
        <w:spacing w:line="540" w:lineRule="exact"/>
        <w:ind w:left="273" w:firstLine="567"/>
        <w:rPr>
          <w:rStyle w:val="18"/>
          <w:rFonts w:ascii="楷体" w:hAnsi="楷体" w:eastAsia="楷体"/>
          <w:spacing w:val="-4"/>
          <w:sz w:val="32"/>
          <w:szCs w:val="32"/>
          <w:highlight w:val="none"/>
        </w:rPr>
      </w:pPr>
      <w:r>
        <w:rPr>
          <w:rFonts w:hint="eastAsia" w:hAnsi="宋体" w:eastAsia="仿宋_GB2312" w:cs="宋体"/>
          <w:kern w:val="0"/>
          <w:sz w:val="36"/>
          <w:szCs w:val="36"/>
          <w:highlight w:val="none"/>
        </w:rPr>
        <w:t>填报时间：</w:t>
      </w:r>
      <w:r>
        <w:rPr>
          <w:rStyle w:val="18"/>
          <w:rFonts w:hint="eastAsia" w:ascii="楷体" w:hAnsi="楷体" w:eastAsia="楷体"/>
          <w:spacing w:val="-4"/>
          <w:sz w:val="32"/>
          <w:szCs w:val="32"/>
          <w:highlight w:val="none"/>
        </w:rPr>
        <w:t>2024年05月21日</w:t>
      </w:r>
    </w:p>
    <w:p w14:paraId="7BC9A772">
      <w:pPr>
        <w:spacing w:line="700" w:lineRule="exact"/>
        <w:ind w:firstLine="708" w:firstLineChars="236"/>
        <w:jc w:val="left"/>
        <w:rPr>
          <w:rFonts w:hAnsi="宋体" w:eastAsia="仿宋_GB2312" w:cs="宋体"/>
          <w:kern w:val="0"/>
          <w:sz w:val="30"/>
          <w:szCs w:val="30"/>
          <w:highlight w:val="none"/>
        </w:rPr>
      </w:pPr>
    </w:p>
    <w:p w14:paraId="7560C07D">
      <w:pPr>
        <w:spacing w:line="540" w:lineRule="exact"/>
        <w:rPr>
          <w:rStyle w:val="18"/>
          <w:rFonts w:ascii="黑体" w:hAnsi="黑体" w:eastAsia="黑体"/>
          <w:b w:val="0"/>
          <w:spacing w:val="-4"/>
          <w:sz w:val="32"/>
          <w:szCs w:val="32"/>
          <w:highlight w:val="none"/>
        </w:rPr>
      </w:pPr>
    </w:p>
    <w:p w14:paraId="4A6119B9">
      <w:pPr>
        <w:spacing w:line="540" w:lineRule="exact"/>
        <w:ind w:firstLine="640"/>
        <w:rPr>
          <w:rStyle w:val="18"/>
          <w:rFonts w:ascii="黑体" w:hAnsi="黑体" w:eastAsia="黑体"/>
          <w:b w:val="0"/>
          <w:spacing w:val="-4"/>
          <w:sz w:val="32"/>
          <w:szCs w:val="32"/>
          <w:highlight w:val="none"/>
        </w:rPr>
      </w:pPr>
      <w:r>
        <w:rPr>
          <w:rStyle w:val="18"/>
          <w:rFonts w:hint="eastAsia" w:ascii="黑体" w:hAnsi="黑体" w:eastAsia="黑体"/>
          <w:b w:val="0"/>
          <w:spacing w:val="-4"/>
          <w:sz w:val="32"/>
          <w:szCs w:val="32"/>
          <w:highlight w:val="none"/>
        </w:rPr>
        <w:t>一、基本情况</w:t>
      </w:r>
    </w:p>
    <w:p w14:paraId="1BF203A3">
      <w:pPr>
        <w:spacing w:line="540" w:lineRule="exact"/>
        <w:ind w:firstLine="567"/>
        <w:rPr>
          <w:rStyle w:val="18"/>
          <w:rFonts w:ascii="楷体" w:hAnsi="楷体" w:eastAsia="楷体"/>
          <w:spacing w:val="-4"/>
          <w:sz w:val="32"/>
          <w:szCs w:val="32"/>
          <w:highlight w:val="none"/>
        </w:rPr>
      </w:pPr>
      <w:r>
        <w:rPr>
          <w:rStyle w:val="18"/>
          <w:rFonts w:hint="eastAsia" w:ascii="楷体" w:hAnsi="楷体" w:eastAsia="楷体"/>
          <w:spacing w:val="-4"/>
          <w:sz w:val="32"/>
          <w:szCs w:val="32"/>
          <w:highlight w:val="none"/>
        </w:rPr>
        <w:t>（一）项目概况</w:t>
      </w:r>
    </w:p>
    <w:p w14:paraId="10230E48">
      <w:pPr>
        <w:spacing w:line="540" w:lineRule="exact"/>
        <w:ind w:firstLine="567"/>
        <w:rPr>
          <w:rStyle w:val="18"/>
          <w:rFonts w:ascii="楷体" w:hAnsi="楷体" w:eastAsia="楷体"/>
          <w:b w:val="0"/>
          <w:bCs w:val="0"/>
          <w:spacing w:val="-4"/>
          <w:sz w:val="32"/>
          <w:szCs w:val="32"/>
          <w:highlight w:val="none"/>
        </w:rPr>
      </w:pPr>
      <w:r>
        <w:rPr>
          <w:rStyle w:val="18"/>
          <w:rFonts w:hint="eastAsia" w:ascii="楷体" w:hAnsi="楷体" w:eastAsia="楷体"/>
          <w:b w:val="0"/>
          <w:bCs w:val="0"/>
          <w:spacing w:val="-4"/>
          <w:sz w:val="32"/>
          <w:szCs w:val="32"/>
          <w:highlight w:val="none"/>
        </w:rPr>
        <w:t>.项目背景</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在当今社会，我单位实施检验检测项目具有极其重要的意义。项目实施前，社会实际中存在着诸多状况和待解决的问题。</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一方面，市场上产品质量参差不齐，假冒伪劣产品时有出现，这不仅损害了消费者的权益，也影响了整个市场的健康发展。消费者在面对众多商品时，难以准确判断其质量和安全性，导致购买决策存在较大风险。</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另一方面，各行业缺乏统一的质量标准和规范的检测手段，使得企业在生产过程中缺乏明确的指引，容易导致产品质量不稳定。同时，一些企业为了降低成本而忽视质量控制，进一步加剧了质量问题的严重性。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在计量领域，不准确的计量器具可能导致贸易纠纷、资源浪费等问题，影响社会公平和经济秩序。</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而本单位检验检测项目的实施，可以有效改善这些问题。首先，通过严格的检测，可以将不合格产品阻挡在市场之外，保障消费者的人身安全和财产安全，提升消费者对市场的信心，促进消费增长。其次，为企业提供了明确的质量标准和检测依据，有助于企业提升产品质量，增强市场竞争力，推动产业升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解决这些问题后，能带来多方面的积极影响。从消费者角度看，能享受到更高质量、更安全可靠的产品和服务，生活品质得到提升。从企业角度看，有助于塑造良好的品牌形象，提高企业的经济效益。对于整个社会而言，有利于营造公平竞争的市场环境，促进经济的可持续发展。同时，准确的计量检测能确保资源的合理分配和公平交易，维护社会的和谐稳定。</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总之，本单位检验检测项目的实施是应对社会现实问题的重要举措，对改善产品质量、保障消费者权益、推动经济发展和社会进步都具有不可替代的作用。</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2.主要内容</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严格按照国家标准、行业标准和企业标准，对产品的物理性能、化学性能、机械性能、电气性能等进行全面检测。例如对食品的营养成分、污染物含量进行分析；对机械产品的强度、精度进行测试；对电子设备的电磁兼容性进行评估等。在计量方面，对各种计量器具进行校准和检定，确保量值的准确可靠。同时，还开展质量认证、体系审核等相关服务，帮助企业建立完善的质量管理体系。此外，不</w:t>
      </w:r>
      <w:bookmarkStart w:id="0" w:name="_GoBack"/>
      <w:bookmarkEnd w:id="0"/>
      <w:r>
        <w:rPr>
          <w:rStyle w:val="18"/>
          <w:rFonts w:hint="eastAsia" w:ascii="楷体" w:hAnsi="楷体" w:eastAsia="楷体"/>
          <w:b w:val="0"/>
          <w:bCs w:val="0"/>
          <w:spacing w:val="-4"/>
          <w:sz w:val="32"/>
          <w:szCs w:val="32"/>
          <w:highlight w:val="none"/>
        </w:rPr>
        <w:t>断跟踪国内外最新的技术标准和检测方法，及时更新自身的技术能力和服务水平，以适应市场和行业的不断发展变化。</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3.实施情况</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实施主体：和田地区质量与计量检测所。</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实施时间：本项目实施期限为2023年01月—2023年12月。</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实施情况：本项目的实施符合根据新《预算法》和《预算法实施条例》的有关规定，为体现综合预算的思想，和和田地区财政局《关于下达2023年部门预算批复的通知》（和地财预[2023]1号）相关政策要求,保障本单位50.00%以上专业技术人员的培训费及差旅费用；和田地区质量与计量检测所和田县检测中心招录临聘人员并保障临聘人员工资；和田地区质量与计量检测所和田县检测中心水、电费；</w:t>
      </w:r>
      <w:r>
        <w:rPr>
          <w:rStyle w:val="18"/>
          <w:rFonts w:hint="eastAsia" w:ascii="楷体" w:hAnsi="楷体" w:eastAsia="楷体"/>
          <w:b w:val="0"/>
          <w:bCs w:val="0"/>
          <w:spacing w:val="-4"/>
          <w:sz w:val="32"/>
          <w:szCs w:val="32"/>
          <w:highlight w:val="none"/>
        </w:rPr>
        <w:t>风险监测站费用</w:t>
      </w:r>
      <w:r>
        <w:rPr>
          <w:rStyle w:val="18"/>
          <w:rFonts w:hint="eastAsia" w:ascii="楷体" w:hAnsi="楷体" w:eastAsia="楷体"/>
          <w:b w:val="0"/>
          <w:bCs w:val="0"/>
          <w:spacing w:val="-4"/>
          <w:sz w:val="32"/>
          <w:szCs w:val="32"/>
          <w:highlight w:val="none"/>
        </w:rPr>
        <w:t>；用于保障正常开展质量与计量检测工作，更好的承担全地区医疗卫生、安全防护、环境监测、贸易结算等领域计量器具的检定、校准工作，使全地区计量器具受检率达95%以上。在质检工作方面，年检验各类产品质量3000多批次，为我地区经济社会发展做出了积极贡献。</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4.资金投入和使用情况</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（1）项目资金安排落实、总投入等情况分析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本项目预算安排总额为120.78万元，资金来源为本级部门预算，其中：财政资金120.78万元，其他资金0.00万元，2023年实际收到预算资金120.78万元，预算资金到位率为100.00%。</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（2）项目资金实际使用情况分析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本项目实际支付资金120.78万元，预算执行率100.00%。本项目资金主要用于支付参加培训人员培训费及单位工作人员差旅费20.00万元、临聘人员工资、办公费以及其他单位运转费100.78万元。</w:t>
      </w:r>
    </w:p>
    <w:p w14:paraId="2FAC7F4A">
      <w:pPr>
        <w:spacing w:line="540" w:lineRule="exact"/>
        <w:ind w:firstLine="567"/>
        <w:rPr>
          <w:rStyle w:val="18"/>
          <w:rFonts w:ascii="楷体" w:hAnsi="楷体" w:eastAsia="楷体"/>
          <w:spacing w:val="-4"/>
          <w:sz w:val="32"/>
          <w:szCs w:val="32"/>
          <w:highlight w:val="none"/>
        </w:rPr>
      </w:pPr>
      <w:r>
        <w:rPr>
          <w:rStyle w:val="18"/>
          <w:rFonts w:hint="eastAsia" w:ascii="楷体" w:hAnsi="楷体" w:eastAsia="楷体"/>
          <w:spacing w:val="-4"/>
          <w:sz w:val="32"/>
          <w:szCs w:val="32"/>
          <w:highlight w:val="none"/>
        </w:rPr>
        <w:t>（二）项目绩效目标</w:t>
      </w:r>
    </w:p>
    <w:p w14:paraId="0E27FBCD">
      <w:pPr>
        <w:spacing w:line="540" w:lineRule="exact"/>
        <w:ind w:firstLine="567"/>
        <w:rPr>
          <w:rStyle w:val="18"/>
          <w:rFonts w:hint="eastAsia" w:ascii="楷体" w:hAnsi="楷体" w:eastAsia="楷体"/>
          <w:b w:val="0"/>
          <w:bCs w:val="0"/>
          <w:spacing w:val="-4"/>
          <w:sz w:val="32"/>
          <w:szCs w:val="32"/>
          <w:highlight w:val="none"/>
        </w:rPr>
      </w:pPr>
      <w:r>
        <w:rPr>
          <w:rStyle w:val="18"/>
          <w:rFonts w:hint="eastAsia" w:ascii="楷体" w:hAnsi="楷体" w:eastAsia="楷体"/>
          <w:b w:val="0"/>
          <w:bCs w:val="0"/>
          <w:spacing w:val="-4"/>
          <w:sz w:val="32"/>
          <w:szCs w:val="32"/>
          <w:highlight w:val="none"/>
        </w:rPr>
        <w:t>1.总体目标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项目资金120.78万元，其中：财政资金120.78万元，其他资金0.00万元。1、50.00%以上专业技术人员的培训费及差旅费用；2、和田地区质量与计量检测所和田县检测中心招录临聘人员；3、和田地区质量与计量检测所和田县检测中心水、电费；4、</w:t>
      </w:r>
      <w:r>
        <w:rPr>
          <w:rStyle w:val="18"/>
          <w:rFonts w:hint="eastAsia" w:ascii="楷体" w:hAnsi="楷体" w:eastAsia="楷体"/>
          <w:b w:val="0"/>
          <w:bCs w:val="0"/>
          <w:spacing w:val="-4"/>
          <w:sz w:val="32"/>
          <w:szCs w:val="32"/>
          <w:highlight w:val="none"/>
        </w:rPr>
        <w:t>风险监测站费用</w:t>
      </w:r>
      <w:r>
        <w:rPr>
          <w:rStyle w:val="18"/>
          <w:rFonts w:hint="eastAsia" w:ascii="楷体" w:hAnsi="楷体" w:eastAsia="楷体"/>
          <w:b w:val="0"/>
          <w:bCs w:val="0"/>
          <w:spacing w:val="-4"/>
          <w:sz w:val="32"/>
          <w:szCs w:val="32"/>
          <w:highlight w:val="none"/>
        </w:rPr>
        <w:t>；用于保障正常开展质量与计量检测工作，更好的承担全地区医疗卫生、安全防护、环境监测、贸易结算等领域计量器具的检定、校准工作，使全地区计量器具受检率达95.00%以上。在质检工作方面，年检验各类产品质量3000多批次，为我地区经济社会发展做出了积极贡献。</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2.阶段性目标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（1）项目产出指标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①数量指标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参加专业技术培训人员数指标，预期指标值为&gt;=24人；</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检验检测数量指标，预期指标值为&gt;=10000个；</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②质量指标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检验检测合格率指标，预期指标值为&gt;=95.00%；</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参加培训人员合格率指标，预期指标值为&gt;=95.00%；</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③时效指标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项目完成时间指标，预期指标值为2023年12月31日之前；</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④成本指标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参加培训人员培训费及差旅费指标，预期指标值为&lt;=20.00万元；</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临聘人员工资、办公费以及其他单位运转费指标，预期指标值为&lt;=100.78万元；</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（2）项目效益指标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①经济效益指标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无此类指标；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②社会效益指标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保障本地区各类食品质量安全以及计量工具准确性指标，预期指标值为长期保障；</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③生态效益指标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无此类指标；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④可持续影响</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无此类指标；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⑤满意度指标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受益群众满意度（%）指标，预期指标值为&gt;=95.00%。</w:t>
      </w:r>
    </w:p>
    <w:p w14:paraId="1AA670E7">
      <w:pPr>
        <w:spacing w:line="540" w:lineRule="exact"/>
        <w:ind w:firstLine="640"/>
        <w:rPr>
          <w:rStyle w:val="18"/>
          <w:rFonts w:ascii="黑体" w:hAnsi="黑体" w:eastAsia="黑体"/>
          <w:b w:val="0"/>
          <w:spacing w:val="-4"/>
          <w:sz w:val="32"/>
          <w:szCs w:val="32"/>
          <w:highlight w:val="none"/>
        </w:rPr>
      </w:pPr>
      <w:r>
        <w:rPr>
          <w:rStyle w:val="18"/>
          <w:rFonts w:hint="eastAsia" w:ascii="黑体" w:hAnsi="黑体" w:eastAsia="黑体"/>
          <w:b w:val="0"/>
          <w:spacing w:val="-4"/>
          <w:sz w:val="32"/>
          <w:szCs w:val="32"/>
          <w:highlight w:val="none"/>
        </w:rPr>
        <w:t>二、绩效评价工作开展情况</w:t>
      </w:r>
    </w:p>
    <w:p w14:paraId="3FC833D4">
      <w:pPr>
        <w:spacing w:line="540" w:lineRule="exact"/>
        <w:ind w:firstLine="567" w:firstLineChars="181"/>
        <w:rPr>
          <w:rStyle w:val="18"/>
          <w:rFonts w:ascii="楷体" w:hAnsi="楷体" w:eastAsia="楷体"/>
          <w:spacing w:val="-4"/>
          <w:sz w:val="32"/>
          <w:szCs w:val="32"/>
          <w:highlight w:val="none"/>
        </w:rPr>
      </w:pPr>
      <w:r>
        <w:rPr>
          <w:rStyle w:val="18"/>
          <w:rFonts w:hint="eastAsia" w:ascii="楷体" w:hAnsi="楷体" w:eastAsia="楷体"/>
          <w:spacing w:val="-4"/>
          <w:sz w:val="32"/>
          <w:szCs w:val="32"/>
          <w:highlight w:val="none"/>
        </w:rPr>
        <w:t>（一）绩效评价目的、对象和范围</w:t>
      </w:r>
    </w:p>
    <w:p w14:paraId="292787A8">
      <w:pPr>
        <w:spacing w:line="540" w:lineRule="exact"/>
        <w:ind w:firstLine="567"/>
        <w:rPr>
          <w:rStyle w:val="18"/>
          <w:rFonts w:ascii="楷体" w:hAnsi="楷体" w:eastAsia="楷体"/>
          <w:b w:val="0"/>
          <w:bCs w:val="0"/>
          <w:spacing w:val="-4"/>
          <w:sz w:val="32"/>
          <w:szCs w:val="32"/>
          <w:highlight w:val="none"/>
        </w:rPr>
      </w:pPr>
      <w:r>
        <w:rPr>
          <w:rStyle w:val="18"/>
          <w:rFonts w:hint="eastAsia" w:ascii="楷体" w:hAnsi="楷体" w:eastAsia="楷体"/>
          <w:b w:val="0"/>
          <w:bCs w:val="0"/>
          <w:spacing w:val="-4"/>
          <w:sz w:val="32"/>
          <w:szCs w:val="32"/>
          <w:highlight w:val="none"/>
        </w:rPr>
        <w:t>1.绩效评价的目的</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检验检测业务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2.绩效评价对象</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此次我单位根据《财政支出绩效评价管理暂行办法》（财预〔2020〕10号）文件要求实施评价工作，本次评价对象为检验检测业务经费项目，评价核心为项目的资金投入、产出及效益。</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3.绩效评价范围</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0899288D">
      <w:pPr>
        <w:spacing w:line="540" w:lineRule="exact"/>
        <w:ind w:firstLine="567"/>
        <w:rPr>
          <w:rStyle w:val="18"/>
          <w:rFonts w:ascii="楷体" w:hAnsi="楷体" w:eastAsia="楷体"/>
          <w:spacing w:val="-4"/>
          <w:sz w:val="32"/>
          <w:szCs w:val="32"/>
          <w:highlight w:val="none"/>
        </w:rPr>
      </w:pPr>
      <w:r>
        <w:rPr>
          <w:rStyle w:val="18"/>
          <w:rFonts w:hint="eastAsia" w:ascii="楷体" w:hAnsi="楷体" w:eastAsia="楷体"/>
          <w:spacing w:val="-4"/>
          <w:sz w:val="32"/>
          <w:szCs w:val="32"/>
          <w:highlight w:val="none"/>
        </w:rPr>
        <w:t>（二）绩效评价原则、评价指标体系、评价方法、评价标准</w:t>
      </w:r>
    </w:p>
    <w:p w14:paraId="60511766">
      <w:pPr>
        <w:spacing w:line="540" w:lineRule="exact"/>
        <w:ind w:firstLine="567"/>
        <w:rPr>
          <w:rStyle w:val="18"/>
          <w:rFonts w:ascii="楷体" w:hAnsi="楷体" w:eastAsia="楷体"/>
          <w:b w:val="0"/>
          <w:bCs w:val="0"/>
          <w:spacing w:val="-4"/>
          <w:sz w:val="32"/>
          <w:szCs w:val="32"/>
          <w:highlight w:val="none"/>
        </w:rPr>
      </w:pPr>
      <w:r>
        <w:rPr>
          <w:rStyle w:val="18"/>
          <w:rFonts w:hint="eastAsia" w:ascii="楷体" w:hAnsi="楷体" w:eastAsia="楷体"/>
          <w:b w:val="0"/>
          <w:bCs w:val="0"/>
          <w:spacing w:val="-4"/>
          <w:sz w:val="32"/>
          <w:szCs w:val="32"/>
          <w:highlight w:val="none"/>
        </w:rPr>
        <w:t>1.绩效评价原则</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（4）公开透明。绩效评价结果应依法依规公开，并自觉接受社会监督。</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根据以上原则，绩效评价应遵循如下要求:</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（2）保证评价结果的真实性、公正性，提高评价报告的公信力。</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（3）</w:t>
      </w:r>
      <w:r>
        <w:rPr>
          <w:rStyle w:val="18"/>
          <w:rFonts w:hint="eastAsia" w:ascii="楷体" w:hAnsi="楷体" w:eastAsia="楷体"/>
          <w:b w:val="0"/>
          <w:bCs w:val="0"/>
          <w:spacing w:val="-4"/>
          <w:sz w:val="32"/>
          <w:szCs w:val="32"/>
          <w:highlight w:val="none"/>
          <w:lang w:val="en-US" w:eastAsia="zh-CN"/>
        </w:rPr>
        <w:t>绩效</w:t>
      </w:r>
      <w:r>
        <w:rPr>
          <w:rStyle w:val="18"/>
          <w:rFonts w:hint="eastAsia" w:ascii="楷体" w:hAnsi="楷体" w:eastAsia="楷体"/>
          <w:b w:val="0"/>
          <w:bCs w:val="0"/>
          <w:spacing w:val="-4"/>
          <w:sz w:val="32"/>
          <w:szCs w:val="32"/>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2.绩效评价指标体系</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绩效评价体系”。</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3.评价方法</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100.00%-80%（含）、80%-60%（含）、60%-0%合理确定分值，详细评价方法的应用如下:</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立项依据充分性：比较法、文献法，查找法律法规政策以及规划，对比实际执行内容和政策支持内容是否匹配。</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立项程序规范性：比较法、文献法，查找相关项目设立的政策和文件要求，对比分析实际执行程序是否按照政策及文件要求执行，分析立项程序的规范性。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绩效目标合理性：比较法，对比分析年初编制项目支出绩效目标表与项目内容的相关性、资金的匹配性等。</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绩效指标明确性：比较法，比较分析年初编制项目支出绩效目标表是否符合双七原则，是否可衡量。</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预算编制科学性</w:t>
      </w:r>
      <w:r>
        <w:rPr>
          <w:rStyle w:val="18"/>
          <w:rFonts w:hint="eastAsia" w:ascii="楷体" w:hAnsi="楷体" w:eastAsia="楷体"/>
          <w:b w:val="0"/>
          <w:bCs w:val="0"/>
          <w:spacing w:val="-4"/>
          <w:sz w:val="32"/>
          <w:szCs w:val="32"/>
          <w:highlight w:val="none"/>
        </w:rPr>
        <w:tab/>
      </w:r>
      <w:r>
        <w:rPr>
          <w:rStyle w:val="18"/>
          <w:rFonts w:hint="eastAsia" w:ascii="楷体" w:hAnsi="楷体" w:eastAsia="楷体"/>
          <w:b w:val="0"/>
          <w:bCs w:val="0"/>
          <w:spacing w:val="-4"/>
          <w:sz w:val="32"/>
          <w:szCs w:val="32"/>
          <w:highlight w:val="none"/>
        </w:rPr>
        <w:t>成本效益分析法</w:t>
      </w:r>
      <w:r>
        <w:rPr>
          <w:rStyle w:val="18"/>
          <w:rFonts w:hint="eastAsia" w:ascii="楷体" w:hAnsi="楷体" w:eastAsia="楷体"/>
          <w:b w:val="0"/>
          <w:bCs w:val="0"/>
          <w:spacing w:val="-4"/>
          <w:sz w:val="32"/>
          <w:szCs w:val="32"/>
          <w:highlight w:val="none"/>
        </w:rPr>
        <w:tab/>
      </w:r>
      <w:r>
        <w:rPr>
          <w:rStyle w:val="18"/>
          <w:rFonts w:hint="eastAsia" w:ascii="楷体" w:hAnsi="楷体" w:eastAsia="楷体"/>
          <w:b w:val="0"/>
          <w:bCs w:val="0"/>
          <w:spacing w:val="-4"/>
          <w:sz w:val="32"/>
          <w:szCs w:val="32"/>
          <w:highlight w:val="none"/>
        </w:rPr>
        <w:t>分析在产出一定的情况下，成本取值是否有依据，是否经过询价，是否按照市场最低成本编制。</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资金分配合理性：因素分析法，综合分析资金的分配依据是否充分，分配金额是否与项目实施单位需求金额一致，</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资金到位率：比较法，资金到位率预期指标值应为100.00%，通过实际计算，分析实际完成值和预期指标值之间的差距和原因。</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预算执行率：比较法，预算执行率预期指标值应为100.00%，通过实际计算，分析实际完成值和预期指标值之间的差距和原因。</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资金使用合规性：文献法、实地勘察法，一是查找资金管理办法，包括专项资金管理办法和单位自有资金管理办法；二是通过查账了解具体开支情况，是否专用专用，是否按照标准支出。</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管理制度健全性：文献法、比较法，查阅项目实施人员提供的财务和业务管理制度，将已建立的制度与现行的法律法规和政策要求进行对比，分析项目制度的合法性、合规性、完整性。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制度执行有效性：比较法，结合项目实际实施过程性文件，根据已建设的财务管理制度和项目管理制度综合分析制度执行的有效性。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定性指标：公众评判法，通过问卷及抽样调查等方式评价本项目实施后社会公众对于其实施效果的满意程度。</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4.评价标准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8DDA9F0">
      <w:pPr>
        <w:spacing w:line="540" w:lineRule="exact"/>
        <w:ind w:firstLine="567" w:firstLineChars="181"/>
        <w:rPr>
          <w:rStyle w:val="18"/>
          <w:rFonts w:hint="eastAsia" w:ascii="楷体" w:hAnsi="楷体" w:eastAsia="楷体"/>
          <w:spacing w:val="-4"/>
          <w:sz w:val="32"/>
          <w:szCs w:val="32"/>
          <w:highlight w:val="none"/>
        </w:rPr>
      </w:pPr>
      <w:r>
        <w:rPr>
          <w:rStyle w:val="18"/>
          <w:rFonts w:hint="eastAsia" w:ascii="楷体" w:hAnsi="楷体" w:eastAsia="楷体"/>
          <w:spacing w:val="-4"/>
          <w:sz w:val="32"/>
          <w:szCs w:val="32"/>
          <w:highlight w:val="none"/>
        </w:rPr>
        <w:t>（三）绩效评价工作过程</w:t>
      </w:r>
    </w:p>
    <w:p w14:paraId="258BF75E">
      <w:pPr>
        <w:spacing w:line="540" w:lineRule="exact"/>
        <w:ind w:firstLine="567"/>
        <w:rPr>
          <w:rStyle w:val="18"/>
          <w:rFonts w:ascii="楷体" w:hAnsi="楷体" w:eastAsia="楷体"/>
          <w:b w:val="0"/>
          <w:bCs w:val="0"/>
          <w:spacing w:val="-4"/>
          <w:sz w:val="32"/>
          <w:szCs w:val="32"/>
          <w:highlight w:val="none"/>
        </w:rPr>
      </w:pPr>
      <w:r>
        <w:rPr>
          <w:rStyle w:val="18"/>
          <w:rFonts w:hint="eastAsia" w:ascii="楷体" w:hAnsi="楷体" w:eastAsia="楷体"/>
          <w:b w:val="0"/>
          <w:bCs w:val="0"/>
          <w:spacing w:val="-4"/>
          <w:sz w:val="32"/>
          <w:szCs w:val="32"/>
          <w:highlight w:val="none"/>
        </w:rPr>
        <w:t>1.前期准备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我单位于202</w:t>
      </w:r>
      <w:r>
        <w:rPr>
          <w:rStyle w:val="18"/>
          <w:rFonts w:hint="eastAsia" w:ascii="楷体" w:hAnsi="楷体" w:eastAsia="楷体"/>
          <w:b w:val="0"/>
          <w:bCs w:val="0"/>
          <w:spacing w:val="-4"/>
          <w:sz w:val="32"/>
          <w:szCs w:val="32"/>
          <w:highlight w:val="none"/>
          <w:lang w:val="en-US" w:eastAsia="zh-CN"/>
        </w:rPr>
        <w:t>3</w:t>
      </w:r>
      <w:r>
        <w:rPr>
          <w:rStyle w:val="18"/>
          <w:rFonts w:hint="eastAsia" w:ascii="楷体" w:hAnsi="楷体" w:eastAsia="楷体"/>
          <w:b w:val="0"/>
          <w:bCs w:val="0"/>
          <w:spacing w:val="-4"/>
          <w:sz w:val="32"/>
          <w:szCs w:val="32"/>
          <w:highlight w:val="none"/>
        </w:rPr>
        <w:t>年1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阿卜杜合力力（评价小组组长）：主要负责全面领导和统筹绩效自评工作，审批绩效自评工作方案和计划，对自评工作的整体进度和质量进行监督和把控，协调解决自评工作中出现的重大问题和争议;</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罗倩（评价小组组员）：主要负责 按照分工具体负责各自领域或部门的绩效自评工作实施。收集、整理相关绩效数据和资料。对所属业务的绩效情况进行分析和评估。参与制定改进措施和后续行动计划。</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贾丽娜（评价小组组员）：主要负责协助提供与财务相关的绩效数据和指标信息。对涉及财务方面的绩效评价标准进行解释和说明。审核绩效自评中涉及财务数据的准确性和合理性。从财务角度提出绩效改进的建议和意见。</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2.组织实施</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2023年2月25日-3月15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3.分析评价</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2023年3月16日-4月1日，评价小组按照绩效评价的原则和规范，对取得的资料进行审查核实，对采集的数据进行分析，按照绩效评价指标评分表逐项进行打分、分析、汇总各方评价结果。</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4.撰写与提交评价报告</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2023年4月1日-4月15日评价小组撰写绩效评价报告，按照新疆维吾尔自治区财政绩效管理信息系统绩效评价模块中统一格式和文本框架撰写绩效评价报告并提交审核。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5.问题整改</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6.档案整理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建立和落实档案管理制度，将项目相关资料存档，包括但不限于：评价项目基本情况和相关文件、评价实施方案、项目支付资料等相关档案。</w:t>
      </w:r>
    </w:p>
    <w:p w14:paraId="60457EE3">
      <w:pPr>
        <w:spacing w:line="540" w:lineRule="exact"/>
        <w:ind w:firstLine="640"/>
        <w:rPr>
          <w:rStyle w:val="18"/>
          <w:rFonts w:ascii="黑体" w:hAnsi="黑体" w:eastAsia="黑体"/>
          <w:b w:val="0"/>
          <w:spacing w:val="-4"/>
          <w:sz w:val="32"/>
          <w:szCs w:val="32"/>
          <w:highlight w:val="none"/>
        </w:rPr>
      </w:pPr>
      <w:r>
        <w:rPr>
          <w:rStyle w:val="18"/>
          <w:rFonts w:hint="eastAsia" w:ascii="黑体" w:hAnsi="黑体" w:eastAsia="黑体"/>
          <w:b w:val="0"/>
          <w:spacing w:val="-4"/>
          <w:sz w:val="32"/>
          <w:szCs w:val="32"/>
          <w:highlight w:val="none"/>
        </w:rPr>
        <w:t>三、综合评价情况及评价结论</w:t>
      </w:r>
    </w:p>
    <w:p w14:paraId="75A911EE">
      <w:pPr>
        <w:spacing w:line="540" w:lineRule="exact"/>
        <w:ind w:firstLine="567"/>
        <w:rPr>
          <w:rStyle w:val="18"/>
          <w:rFonts w:ascii="楷体" w:hAnsi="楷体" w:eastAsia="楷体"/>
          <w:b w:val="0"/>
          <w:bCs w:val="0"/>
          <w:spacing w:val="-4"/>
          <w:sz w:val="32"/>
          <w:szCs w:val="32"/>
          <w:highlight w:val="none"/>
        </w:rPr>
      </w:pPr>
      <w:r>
        <w:rPr>
          <w:rStyle w:val="18"/>
          <w:rFonts w:hint="eastAsia" w:ascii="楷体" w:hAnsi="楷体" w:eastAsia="楷体"/>
          <w:b w:val="0"/>
          <w:bCs w:val="0"/>
          <w:spacing w:val="-4"/>
          <w:sz w:val="32"/>
          <w:szCs w:val="32"/>
          <w:highlight w:val="none"/>
        </w:rPr>
        <w:t>（一）综合评价情况</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经评价，本项目达成年初设立的绩效目标，在实施过程中取得了良好的成效，具体表现在以下三方面：</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一是：在项目执行效率方面，项目团队严格按照预定计划推进各项工作，各个环节紧密衔接，没有出现拖延或停滞的情况，确保了项目按时高质量完成。所有任务均在规定时间内顺利交付，为后续工作的开展奠定了坚实基础。</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二是：在检验检测项目完成成果方面表现卓越。所产出的成果无论是在技术指标、功能完整性还是客户满意度等方面，都达到了极高的水平。每一检样品经过严格的检测和验证，完全符合国家质量与计量检测相关标准和要求，得到了企业和收益人民的广泛认可和好评。</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三是：在效益实现方面成绩显著。通过本项目的实施，不仅为单位带来了直接的经济效益，还产生了广泛的社会效益。项目成果的应用推动了整个和田地区对质量与计量检测行业的发展和进步，确保了产品符合相关标准和要求，保障了消费者的权益和安全。同时，为企业提供了产品质量评估的科学依据，助力企业优化生产工艺和提升产品质量。在贸易领域，为公平交易提供了保障，避免因质量纠纷导致的经济损失。在产业发展中，引导了行业朝着高质量、高标准的方向发展，推动了产业升级和创新。</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（二）评价结论</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此次绩效评价通过绩效评价小组论证的评价指标体系及评分标准，采用因素分析法和比较法对本项目绩效进行客观评价，最终评分结果：总分为100.00分，绩效评级为“优”。综合评价结论如下：本项目共设置三级指标数量20个，实现三级指标数量20个，总体完成率为100.00%。项目决策类指标共设置6个，满分指标6个，得分率100.00%；过程管理类指标共设置5个，满分指标5个，得分率100.00%；项目产出类指标共设置7个，满分指标7个，得分率100.00%；项目效益类指标共设置2个，满分指标2个，得分率100.00%，详细情况见“附件1：绩效评价体系”。</w:t>
      </w:r>
    </w:p>
    <w:p w14:paraId="4789E883">
      <w:pPr>
        <w:spacing w:line="540" w:lineRule="exact"/>
        <w:ind w:firstLine="640"/>
        <w:rPr>
          <w:rStyle w:val="18"/>
          <w:rFonts w:ascii="黑体" w:hAnsi="黑体" w:eastAsia="黑体"/>
          <w:highlight w:val="none"/>
        </w:rPr>
      </w:pPr>
      <w:r>
        <w:rPr>
          <w:rStyle w:val="18"/>
          <w:rFonts w:hint="eastAsia" w:ascii="黑体" w:hAnsi="黑体" w:eastAsia="黑体"/>
          <w:b w:val="0"/>
          <w:spacing w:val="-4"/>
          <w:sz w:val="32"/>
          <w:szCs w:val="32"/>
          <w:highlight w:val="none"/>
        </w:rPr>
        <w:t>四、绩效评价指标分析</w:t>
      </w:r>
      <w:r>
        <w:rPr>
          <w:rStyle w:val="18"/>
          <w:rFonts w:hint="eastAsia" w:ascii="黑体" w:hAnsi="黑体" w:eastAsia="黑体"/>
          <w:highlight w:val="none"/>
        </w:rPr>
        <w:t xml:space="preserve"> </w:t>
      </w:r>
    </w:p>
    <w:p w14:paraId="471B6219">
      <w:pPr>
        <w:spacing w:line="54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（一）</w:t>
      </w:r>
      <w:r>
        <w:rPr>
          <w:rStyle w:val="18"/>
          <w:rFonts w:hint="eastAsia" w:ascii="楷体" w:hAnsi="楷体" w:eastAsia="楷体"/>
          <w:spacing w:val="-4"/>
          <w:sz w:val="32"/>
          <w:szCs w:val="32"/>
          <w:highlight w:val="none"/>
        </w:rPr>
        <w:t>项目决策情况</w:t>
      </w:r>
    </w:p>
    <w:p w14:paraId="4627ADAC">
      <w:pPr>
        <w:tabs>
          <w:tab w:val="center" w:pos="4295"/>
        </w:tabs>
        <w:spacing w:line="540" w:lineRule="exact"/>
        <w:ind w:firstLine="567"/>
        <w:rPr>
          <w:rStyle w:val="18"/>
          <w:rFonts w:hint="eastAsia" w:ascii="楷体" w:hAnsi="楷体" w:eastAsia="楷体"/>
          <w:b w:val="0"/>
          <w:bCs w:val="0"/>
          <w:spacing w:val="-4"/>
          <w:sz w:val="32"/>
          <w:szCs w:val="32"/>
          <w:highlight w:val="none"/>
          <w:lang w:eastAsia="zh-CN"/>
        </w:rPr>
      </w:pPr>
      <w:r>
        <w:rPr>
          <w:rStyle w:val="18"/>
          <w:rFonts w:hint="eastAsia" w:ascii="楷体" w:hAnsi="楷体" w:eastAsia="楷体"/>
          <w:b w:val="0"/>
          <w:bCs w:val="0"/>
          <w:spacing w:val="-4"/>
          <w:sz w:val="32"/>
          <w:szCs w:val="32"/>
          <w:highlight w:val="none"/>
        </w:rPr>
        <w:t>项目决策类指标由3个二级指标和6个三级指标构成，权重分21.00分，实际得分21.00分。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1.项目立项情况分析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（1）立项依据充分性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本项目立项符合《中华人民共和国标准化法》、《产品质量法》、《中华人民共和国计量法》中相关规定；本项目立项符合新疆维吾尔自治区和田地区财政局颁发的《关于下达2023年度部门预算批复的通知》（和地财预〔2023〕1号）文件中相关内容，符合行业发展规划和政策要求；本项目立项符合《和田地区质量与计量检测所单位配置内设机构和人员编制规定》中职责范围中“依法承担本地区计量器具强制检定、非强制检定、仲裁检定、校准、型式评价和商品量检测”，属于我单位履职所需；根据《财政资金直接支付申请书》，本项目资金性质为“公共财政预算”功能分类为“2013899其他市场监督管理支出”经济分类为“30201办公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综上所述，本指标满分为5.00分，根据评分标准得5.00分，本项目立项依据充分。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（2）立项程序规范性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本项目完全按照规定的程序申请设立，审批文件、材料符合相关要求，项目立项过程中产生的文件均符合相关要求。本项目为经费类项目，属于经常性项目，项目预算金额为120.78万元，不涉及事前绩效评估和风险评估。</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综上所述，本指标满分为3.00分，根据评分标准得3.00分，本项目立项程序合规。</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2.绩效目标情况分析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（1）绩效目标合理性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本项目已设置年度绩效目标，具体内容为“项目资金120.78万元，其中：财政资金120.78万元，其他资金0.00万元。1、50.00%以上专业技术人员的培训费及差旅费用；2、和田地区质量与计量检测所和田县检测中心招录临聘人员；3、和田地区质量与计量检测所和田县检测中心水、电费；4、常态化疫情防控消毒专用物资费用；用于保障正常开展质量与计量检测工作，更好的承担全地区医疗卫生、安全防护、环境监测、贸易结算等领域计量器具的检定、校准工作，使全地区计量器具受检率达95.00%以上。在质检工作方面，年检验各类产品质量3000多批次，为我地区经济社会发展做出了积极贡献。”；本项目实际工作为：支付50.00%以上专业技术人员的培训费及差旅费用；和田地区质量与计量检测所和田县检测中心招录临聘人员；和田地区质量与计量检测所和田县检测中心水、电费；</w:t>
      </w:r>
      <w:r>
        <w:rPr>
          <w:rStyle w:val="18"/>
          <w:rFonts w:hint="eastAsia" w:ascii="楷体" w:hAnsi="楷体" w:eastAsia="楷体"/>
          <w:b w:val="0"/>
          <w:bCs w:val="0"/>
          <w:spacing w:val="-4"/>
          <w:sz w:val="32"/>
          <w:szCs w:val="32"/>
          <w:highlight w:val="none"/>
        </w:rPr>
        <w:t>风险监测站费用</w:t>
      </w:r>
      <w:r>
        <w:rPr>
          <w:rStyle w:val="18"/>
          <w:rFonts w:hint="eastAsia" w:ascii="楷体" w:hAnsi="楷体" w:eastAsia="楷体"/>
          <w:b w:val="0"/>
          <w:bCs w:val="0"/>
          <w:spacing w:val="-4"/>
          <w:sz w:val="32"/>
          <w:szCs w:val="32"/>
          <w:highlight w:val="none"/>
          <w:lang w:val="en-US" w:eastAsia="zh-CN"/>
        </w:rPr>
        <w:t>;</w:t>
      </w:r>
      <w:r>
        <w:rPr>
          <w:rStyle w:val="18"/>
          <w:rFonts w:hint="eastAsia" w:ascii="楷体" w:hAnsi="楷体" w:eastAsia="楷体"/>
          <w:b w:val="0"/>
          <w:bCs w:val="0"/>
          <w:spacing w:val="-4"/>
          <w:sz w:val="32"/>
          <w:szCs w:val="32"/>
          <w:highlight w:val="none"/>
        </w:rPr>
        <w:t>用于保障正常开展质量与计量检测工作，更好的承担全地区医疗卫生、安全防护、环境监测、贸易结算等领域计量器具的检定、校准工作，使全地区计量器具受检率达95.00%以上。在质检工作方面，年检验各类产品质量3000多批次，为我地区经济社会发展做出了积极贡献。绩效目标与实际工作内容一致，两者具有相关性;本项目按照绩效目标完成数量指标、质量指标、时效指标、成本指标，有效保障了本地区各类食品的营养成分、污染物含量进行分析；对机械产品的强度、精度进行测试；对电子设备的电磁兼容性进行评估，年度绩效目标完成，预期产出效益和效果符合正常的业绩水平。</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综上所述，本指标满分为4.00分，根据评分标准得4.00分，本项目绩效目标设置合理。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（2）绩效指标明确性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经检查我单位年初设置的《项目支出绩效目标表》，得出如下结论：本项目已将年度绩效目标进行细化为绩效指标体系，共设置一级指标3个，二级指标6个，三级指标9个，定量指标7个，定性指标2个，指标量化率为77.78%，量化率达70.00%以上。</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综上所述，本指标满分为3.00分，根据评分标准得3.00分，本项目所设置绩效指标明确。</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3.资金投入情况分析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（1）预算编制科学性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本项目预算编制通过我单位汇总工作开展实施内容及经费需求，过会后编制实施方案及资金申请报告上报至财政局申请项目资金，即预算编制较科学且经过论证；</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预算申请内容为检验检测经费项目，项目实际内容为1、50.00%以上专业技术人员的培训费及差旅费用；2、和田地区质量与计量检测所和田县检测中心招录临聘人员；3、和田地区质量与计量检测所和田县检测中心水、电费；4、</w:t>
      </w:r>
      <w:r>
        <w:rPr>
          <w:rStyle w:val="18"/>
          <w:rFonts w:hint="eastAsia" w:ascii="楷体" w:hAnsi="楷体" w:eastAsia="楷体"/>
          <w:b w:val="0"/>
          <w:bCs w:val="0"/>
          <w:spacing w:val="-4"/>
          <w:sz w:val="32"/>
          <w:szCs w:val="32"/>
          <w:highlight w:val="none"/>
        </w:rPr>
        <w:t>风险监测站费用</w:t>
      </w:r>
      <w:r>
        <w:rPr>
          <w:rStyle w:val="18"/>
          <w:rFonts w:hint="eastAsia" w:ascii="楷体" w:hAnsi="楷体" w:eastAsia="楷体"/>
          <w:b w:val="0"/>
          <w:bCs w:val="0"/>
          <w:spacing w:val="-4"/>
          <w:sz w:val="32"/>
          <w:szCs w:val="32"/>
          <w:highlight w:val="none"/>
        </w:rPr>
        <w:t>；用于保障正常开展质量与计量检测工作，更好的承担全地区医疗卫生、安全防护、环境监测、贸易结算等领域计量器具的检定、校准工作，使全地区计量器具受检率达95.00%以上。在质检工作方面，年检验各类产品质量3000多批次，为我地区经济社会发展做出了积极贡献。，预算申请与《和田地区质量与计量检测所检验检测经费项目实施方案》中涉及的项目内容匹配；</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本项目预算申请资金120.78万元，我单位在预算申请中严格按照单位标准和数量进行核算，其中：培训人员培训费及差旅费20.00万元，临聘人员工资、办公费以及其他单位运转费100.78万元。本项目预算额度测算依据充分，严格按照标准编制，预算确定资金量与实际工作任务相匹配；</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综上所述，本指标满分为4.00分，根据评分标准得4.00分，本项目预算编制科学。</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（2）资金分配合理性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本项目实际分配资金以《关于申请和田地区质量与计量检测所检验检测经费项目资金的请示》和《和田地区质量与计量检测所检验检测经费项目实施方案》为依据进行资金分配，预算资金分配依据充分。根据新疆维吾尔自治区和田地区财政局颁发的《关于下达2023年度部门预算批复的通知》（和地财预〔2023〕1号）文件显示，本项目实际到位资金120.78万元，实际分配资金与我单位提交申请的资金额度一致，资金分配额度合理，与我单位实际需求相适应。</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综上所述，本指标满分为2.00分，根据评分标准得2.00分，本项目资金分配合理。</w:t>
      </w:r>
      <w:r>
        <w:rPr>
          <w:rStyle w:val="18"/>
          <w:rFonts w:hint="eastAsia" w:ascii="楷体" w:hAnsi="楷体" w:eastAsia="楷体"/>
          <w:b w:val="0"/>
          <w:bCs w:val="0"/>
          <w:spacing w:val="-4"/>
          <w:sz w:val="32"/>
          <w:szCs w:val="32"/>
          <w:highlight w:val="none"/>
          <w:lang w:eastAsia="zh-CN"/>
        </w:rPr>
        <w:tab/>
      </w:r>
    </w:p>
    <w:p w14:paraId="20E47F2D">
      <w:pPr>
        <w:spacing w:line="540" w:lineRule="exact"/>
        <w:ind w:firstLine="567" w:firstLineChars="181"/>
        <w:rPr>
          <w:rStyle w:val="18"/>
          <w:rFonts w:hint="eastAsia" w:ascii="楷体" w:hAnsi="楷体" w:eastAsia="楷体"/>
          <w:b/>
          <w:spacing w:val="-4"/>
          <w:sz w:val="32"/>
          <w:szCs w:val="32"/>
          <w:highlight w:val="none"/>
        </w:rPr>
      </w:pPr>
      <w:r>
        <w:rPr>
          <w:rFonts w:hint="eastAsia" w:ascii="楷体" w:hAnsi="楷体" w:eastAsia="楷体"/>
          <w:b/>
          <w:spacing w:val="-4"/>
          <w:sz w:val="32"/>
          <w:szCs w:val="32"/>
          <w:highlight w:val="none"/>
        </w:rPr>
        <w:t>（</w:t>
      </w:r>
      <w:r>
        <w:rPr>
          <w:rFonts w:hint="eastAsia" w:ascii="楷体" w:hAnsi="楷体" w:eastAsia="楷体"/>
          <w:b/>
          <w:spacing w:val="-4"/>
          <w:sz w:val="32"/>
          <w:szCs w:val="32"/>
          <w:highlight w:val="none"/>
          <w:lang w:val="en-US" w:eastAsia="zh-CN"/>
        </w:rPr>
        <w:t>二</w:t>
      </w:r>
      <w:r>
        <w:rPr>
          <w:rFonts w:hint="eastAsia" w:ascii="楷体" w:hAnsi="楷体" w:eastAsia="楷体"/>
          <w:b/>
          <w:spacing w:val="-4"/>
          <w:sz w:val="32"/>
          <w:szCs w:val="32"/>
          <w:highlight w:val="none"/>
        </w:rPr>
        <w:t>）</w:t>
      </w:r>
      <w:r>
        <w:rPr>
          <w:rStyle w:val="18"/>
          <w:rFonts w:hint="eastAsia" w:ascii="楷体" w:hAnsi="楷体" w:eastAsia="楷体"/>
          <w:spacing w:val="-4"/>
          <w:sz w:val="32"/>
          <w:szCs w:val="32"/>
          <w:highlight w:val="none"/>
        </w:rPr>
        <w:t>项目过程情况</w:t>
      </w:r>
    </w:p>
    <w:p w14:paraId="371ED44E">
      <w:pPr>
        <w:spacing w:line="540" w:lineRule="exact"/>
        <w:ind w:firstLine="567"/>
        <w:rPr>
          <w:rStyle w:val="18"/>
          <w:rFonts w:hint="eastAsia" w:ascii="楷体" w:hAnsi="楷体" w:eastAsia="楷体"/>
          <w:b w:val="0"/>
          <w:bCs w:val="0"/>
          <w:spacing w:val="-4"/>
          <w:sz w:val="32"/>
          <w:szCs w:val="32"/>
          <w:highlight w:val="none"/>
        </w:rPr>
      </w:pPr>
      <w:r>
        <w:rPr>
          <w:rStyle w:val="18"/>
          <w:rFonts w:hint="eastAsia" w:ascii="楷体" w:hAnsi="楷体" w:eastAsia="楷体"/>
          <w:b w:val="0"/>
          <w:bCs w:val="0"/>
          <w:spacing w:val="-4"/>
          <w:sz w:val="32"/>
          <w:szCs w:val="32"/>
          <w:highlight w:val="none"/>
        </w:rPr>
        <w:t>项目过程管理类指标由2个二级指标和5个三级指标构成，权重分19.00分，实际得分19.00分。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1.资金管理情况分析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（1）资金到位率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本项目预算资金为120.78万元，其中：本级财政安排资金120.78万元，其他资金0.00万元，实际到位资金120.78万元，资金到位率=（实际到位资金/预算资金）×100.00%=（120.78/120.78）*100.00%=100.00%。得分=资金到位率*分值=100.00%*4=4.00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综上所述，本指标满分为4.00分，根据评分标准得4.00分，本项目资金分配合理。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（2）预算执行率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本项目实际支出资金120.78万元，预算执行率=（实际支出资金/实际到位资金）×100.00%=（120.78/120.78）*100.00%=100.00%。得分=预算执行率*分值=100.00%*5=5分。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综上所述，本指标满分为5.00分，根据评分标准得5.00分，本项目资金分配合理。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（3）资金使用合规性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通过检查本项目签订的合同、资金申请文件、发票等财务付款凭证，得出本项目资金支出符合国家财经法规、《政府会计制度》以及《和田地区质量与计量检测所单位资金管理办法》《和田地区质量与计量检测所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综上所述，本指标满分为4.00分，根据评分标准得4.00分，资金支出符合我单位财务管理制度规定。</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2.组织实施情况分析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（1）管理制度健全性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我单位已制定《和田地区质量与计量检测所资金管理办法》、《和田地区质量与计量检测所收支业务管理制度》、《和田地区质量与计量检测所政府采购业务管理制度》、《和田地区质量与计量检测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综上所述，本指标满分为2.00分，根据评分标准得2.00分，项目制度建设健全。</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（2）制度执行有效性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检验检测经费项目工作领导小组，由党组书记邢江峰任组长，负责项目的组织工作；阿达来提任副组长，负责项目的实施工作；组员包括：吴</w:t>
      </w:r>
      <w:r>
        <w:rPr>
          <w:rStyle w:val="18"/>
          <w:rFonts w:hint="eastAsia" w:ascii="楷体" w:hAnsi="楷体" w:eastAsia="楷体"/>
          <w:b w:val="0"/>
          <w:bCs w:val="0"/>
          <w:spacing w:val="-4"/>
          <w:sz w:val="32"/>
          <w:szCs w:val="32"/>
          <w:highlight w:val="none"/>
          <w:lang w:eastAsia="zh-CN"/>
        </w:rPr>
        <w:t>卫</w:t>
      </w:r>
      <w:r>
        <w:rPr>
          <w:rStyle w:val="18"/>
          <w:rFonts w:hint="eastAsia" w:ascii="楷体" w:hAnsi="楷体" w:eastAsia="楷体"/>
          <w:b w:val="0"/>
          <w:bCs w:val="0"/>
          <w:spacing w:val="-4"/>
          <w:sz w:val="32"/>
          <w:szCs w:val="32"/>
          <w:highlight w:val="none"/>
        </w:rPr>
        <w:t>星，主要负责项目监督管理、验收以及资金核拨等工作。</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综上所述，本指标满分为4.00分，根据评分标准得4.00分，本项目所建立制度执行有效。</w:t>
      </w:r>
    </w:p>
    <w:p w14:paraId="4D2D3940">
      <w:pPr>
        <w:spacing w:line="54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w:t>
      </w:r>
      <w:r>
        <w:rPr>
          <w:rFonts w:hint="eastAsia" w:ascii="楷体" w:hAnsi="楷体" w:eastAsia="楷体"/>
          <w:b/>
          <w:spacing w:val="-4"/>
          <w:sz w:val="32"/>
          <w:szCs w:val="32"/>
          <w:highlight w:val="none"/>
          <w:lang w:val="en-US" w:eastAsia="zh-CN"/>
        </w:rPr>
        <w:t>三</w:t>
      </w:r>
      <w:r>
        <w:rPr>
          <w:rFonts w:hint="eastAsia" w:ascii="楷体" w:hAnsi="楷体" w:eastAsia="楷体"/>
          <w:b/>
          <w:spacing w:val="-4"/>
          <w:sz w:val="32"/>
          <w:szCs w:val="32"/>
          <w:highlight w:val="none"/>
        </w:rPr>
        <w:t>）</w:t>
      </w:r>
      <w:r>
        <w:rPr>
          <w:rStyle w:val="18"/>
          <w:rFonts w:hint="eastAsia" w:ascii="楷体" w:hAnsi="楷体" w:eastAsia="楷体"/>
          <w:spacing w:val="-4"/>
          <w:sz w:val="32"/>
          <w:szCs w:val="32"/>
          <w:highlight w:val="none"/>
        </w:rPr>
        <w:t>项目产出情况</w:t>
      </w:r>
    </w:p>
    <w:p w14:paraId="70503050">
      <w:pPr>
        <w:spacing w:line="540" w:lineRule="exact"/>
        <w:ind w:firstLine="567"/>
        <w:rPr>
          <w:rStyle w:val="18"/>
          <w:rFonts w:ascii="楷体" w:hAnsi="楷体" w:eastAsia="楷体"/>
          <w:b w:val="0"/>
          <w:bCs w:val="0"/>
          <w:spacing w:val="-4"/>
          <w:sz w:val="32"/>
          <w:szCs w:val="32"/>
          <w:highlight w:val="none"/>
        </w:rPr>
      </w:pPr>
      <w:r>
        <w:rPr>
          <w:rStyle w:val="18"/>
          <w:rFonts w:hint="eastAsia" w:ascii="楷体" w:hAnsi="楷体" w:eastAsia="楷体"/>
          <w:b w:val="0"/>
          <w:bCs w:val="0"/>
          <w:spacing w:val="-4"/>
          <w:sz w:val="32"/>
          <w:szCs w:val="32"/>
          <w:highlight w:val="none"/>
        </w:rPr>
        <w:t>项目产出类指标由4个二级指标和7个三级指标构成，权重分20.00分，实际得分20.00分。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1.数量指标完成情况分析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“参加专业技术培训人员数”指标:预期指标值为&gt;=24人，实际完成值为24人,指标完成率为100.00%。</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“检验检测数量”指标:预期指标值为&gt;=10000个，实际完成值为87000个,指标完成率为100.00%。</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2.质量指标完成情况分析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“检验检测合格率”指标:预期指标值为&gt;=95.00%，实际完成值为100.00%,指标完成率为100.00%。</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“参加培训人员合格率”指标:预期指标值为&gt;=95.00%，实际完成值为100.00%,指标完成率为100.00%。</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3.时效指标完成情况分析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“项目完成时间”指标:预期指标值为2023年12月31日之前，实际完成值为2023年12月31日之前,指标完成率为100.00%。</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4.成本指标完成情况分析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“参加培训人员培训费及差旅费”指标:预期指标值为&lt;=20.00万元，实际完成值为20.00万元,指标完成率为100.00%。</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“临聘人员工资、办公费以及其他单位运转费”指标:预期指标值为&lt;=100.78万元，实际完成值为100.78万元,指标完成率为100.00%。</w:t>
      </w:r>
    </w:p>
    <w:p w14:paraId="67B67063">
      <w:pPr>
        <w:spacing w:line="54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w:t>
      </w:r>
      <w:r>
        <w:rPr>
          <w:rFonts w:hint="eastAsia" w:ascii="楷体" w:hAnsi="楷体" w:eastAsia="楷体"/>
          <w:b/>
          <w:spacing w:val="-4"/>
          <w:sz w:val="32"/>
          <w:szCs w:val="32"/>
          <w:highlight w:val="none"/>
          <w:lang w:val="en-US" w:eastAsia="zh-CN"/>
        </w:rPr>
        <w:t>四</w:t>
      </w:r>
      <w:r>
        <w:rPr>
          <w:rFonts w:hint="eastAsia" w:ascii="楷体" w:hAnsi="楷体" w:eastAsia="楷体"/>
          <w:b/>
          <w:spacing w:val="-4"/>
          <w:sz w:val="32"/>
          <w:szCs w:val="32"/>
          <w:highlight w:val="none"/>
        </w:rPr>
        <w:t>）</w:t>
      </w:r>
      <w:r>
        <w:rPr>
          <w:rStyle w:val="18"/>
          <w:rFonts w:hint="eastAsia" w:ascii="楷体" w:hAnsi="楷体" w:eastAsia="楷体"/>
          <w:spacing w:val="-4"/>
          <w:sz w:val="32"/>
          <w:szCs w:val="32"/>
          <w:highlight w:val="none"/>
        </w:rPr>
        <w:t>项目效益情况</w:t>
      </w:r>
    </w:p>
    <w:p w14:paraId="5A07345C">
      <w:pPr>
        <w:spacing w:line="540" w:lineRule="exact"/>
        <w:ind w:firstLine="567"/>
        <w:rPr>
          <w:rStyle w:val="18"/>
          <w:rFonts w:hint="eastAsia" w:ascii="楷体" w:hAnsi="楷体" w:eastAsia="楷体"/>
          <w:b w:val="0"/>
          <w:bCs w:val="0"/>
          <w:spacing w:val="-4"/>
          <w:sz w:val="32"/>
          <w:szCs w:val="32"/>
          <w:highlight w:val="none"/>
        </w:rPr>
      </w:pPr>
      <w:r>
        <w:rPr>
          <w:rStyle w:val="18"/>
          <w:rFonts w:hint="eastAsia" w:ascii="楷体" w:hAnsi="楷体" w:eastAsia="楷体"/>
          <w:b w:val="0"/>
          <w:bCs w:val="0"/>
          <w:spacing w:val="-4"/>
          <w:sz w:val="32"/>
          <w:szCs w:val="32"/>
          <w:highlight w:val="none"/>
        </w:rPr>
        <w:t>项目效益类指标由2个二级指标和2个三级指标构成，权重分40.00分，实际得分40.00分。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1.经济效益完成情况分析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无此类指标。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2.社会效益完成情况分析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“保障本地区各类食品质量安全以及计量工具准确性”指标:预期指标值为长期保障，实际完成值为基本达成目标,指标完成率为100.00%。</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3.生态效益完成情况分析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无此类指标。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4.可持续影响完成情况分析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无此类指标。</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5.满意度指标完成情况分析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“受益群众满意度”指标:预期指标值为&gt;=95.00%，实际完成值为100.00%,指标完成率为100.00%。</w:t>
      </w:r>
    </w:p>
    <w:p w14:paraId="0FA1B487">
      <w:pPr>
        <w:spacing w:line="540" w:lineRule="exact"/>
        <w:ind w:firstLine="567"/>
        <w:rPr>
          <w:rStyle w:val="18"/>
          <w:rFonts w:hint="eastAsia" w:ascii="楷体" w:hAnsi="楷体" w:eastAsia="楷体"/>
          <w:spacing w:val="-4"/>
          <w:sz w:val="32"/>
          <w:szCs w:val="32"/>
          <w:highlight w:val="none"/>
        </w:rPr>
      </w:pPr>
    </w:p>
    <w:p w14:paraId="29DDB769">
      <w:pPr>
        <w:spacing w:line="540" w:lineRule="exact"/>
        <w:ind w:firstLine="640"/>
        <w:rPr>
          <w:rStyle w:val="18"/>
          <w:rFonts w:ascii="黑体" w:hAnsi="黑体" w:eastAsia="黑体"/>
          <w:b w:val="0"/>
          <w:spacing w:val="-4"/>
          <w:sz w:val="32"/>
          <w:szCs w:val="32"/>
          <w:highlight w:val="none"/>
        </w:rPr>
      </w:pPr>
      <w:r>
        <w:rPr>
          <w:rStyle w:val="18"/>
          <w:rFonts w:hint="eastAsia" w:ascii="黑体" w:hAnsi="黑体" w:eastAsia="黑体"/>
          <w:b w:val="0"/>
          <w:spacing w:val="-4"/>
          <w:sz w:val="32"/>
          <w:szCs w:val="32"/>
          <w:highlight w:val="none"/>
        </w:rPr>
        <w:t>五、预算执行进度与绩效指标偏差</w:t>
      </w:r>
    </w:p>
    <w:p w14:paraId="6689F137">
      <w:pPr>
        <w:spacing w:line="540" w:lineRule="exact"/>
        <w:ind w:firstLine="567"/>
        <w:rPr>
          <w:rStyle w:val="18"/>
          <w:rFonts w:hint="eastAsia" w:ascii="楷体" w:hAnsi="楷体" w:eastAsia="楷体"/>
          <w:spacing w:val="-4"/>
          <w:sz w:val="32"/>
          <w:szCs w:val="32"/>
          <w:highlight w:val="none"/>
        </w:rPr>
      </w:pPr>
      <w:r>
        <w:rPr>
          <w:rStyle w:val="18"/>
          <w:rFonts w:hint="eastAsia" w:ascii="楷体" w:hAnsi="楷体" w:eastAsia="楷体"/>
          <w:b w:val="0"/>
          <w:bCs w:val="0"/>
          <w:spacing w:val="-4"/>
          <w:sz w:val="32"/>
          <w:szCs w:val="32"/>
          <w:highlight w:val="none"/>
        </w:rPr>
        <w:t>本项目年初预算资金总额为120.78万元，全年预算数为120.78万元，全年执行数为120.78万元，预算执行率为100.00%。</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本项目共设置三级指标数量20个，满分指标数量20个，扣分指标数量0个，经分析计算所有三级指标完成率得出，本项目总体完成率为100.00%。</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综上所述本项目预算执行率与总体完成率之间的偏差为0.00%。</w:t>
      </w:r>
    </w:p>
    <w:p w14:paraId="3A158F6D">
      <w:pPr>
        <w:spacing w:line="540" w:lineRule="exact"/>
        <w:ind w:firstLine="640"/>
        <w:rPr>
          <w:rStyle w:val="18"/>
          <w:rFonts w:ascii="黑体" w:hAnsi="黑体" w:eastAsia="黑体"/>
          <w:b w:val="0"/>
          <w:spacing w:val="-4"/>
          <w:sz w:val="32"/>
          <w:szCs w:val="32"/>
          <w:highlight w:val="none"/>
        </w:rPr>
      </w:pPr>
      <w:r>
        <w:rPr>
          <w:rStyle w:val="18"/>
          <w:rFonts w:hint="eastAsia" w:ascii="黑体" w:hAnsi="黑体" w:eastAsia="黑体"/>
          <w:b w:val="0"/>
          <w:spacing w:val="-4"/>
          <w:sz w:val="32"/>
          <w:szCs w:val="32"/>
          <w:highlight w:val="none"/>
        </w:rPr>
        <w:t>六、主要经验及做法、存在的问题及原因分析</w:t>
      </w:r>
    </w:p>
    <w:p w14:paraId="1BBE523C">
      <w:pPr>
        <w:spacing w:line="540" w:lineRule="exact"/>
        <w:ind w:firstLine="567"/>
        <w:rPr>
          <w:rFonts w:ascii="仿宋_GB2312" w:eastAsia="仿宋_GB2312"/>
          <w:spacing w:val="-4"/>
          <w:sz w:val="32"/>
          <w:szCs w:val="32"/>
          <w:highlight w:val="none"/>
        </w:rPr>
      </w:pPr>
      <w:r>
        <w:rPr>
          <w:rStyle w:val="18"/>
          <w:rFonts w:hint="eastAsia" w:ascii="楷体" w:hAnsi="楷体" w:eastAsia="楷体"/>
          <w:b w:val="0"/>
          <w:bCs w:val="0"/>
          <w:spacing w:val="-4"/>
          <w:sz w:val="32"/>
          <w:szCs w:val="32"/>
          <w:highlight w:val="none"/>
        </w:rPr>
        <w:t>（一）主要经验及做法</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本年度，我单位进一步加强项目立项的科学性。在立项阶段，进一步规范项目申报程序，加强申报材料中有关绩效目标设置的合理性与可考核性、项目建设内容与建设目标、预算资金总量的匹配性、合理性等方面的设置与落实，提升项目立项的科学性。以本次绩效评价为契机，建立健全预算项目管理制度，合理设置内部管理机构和岗位，明确职责权限，明确业务个环节流程、时间要求、审批权限等，领导分工明确，事事有人管，件件有人抓，明确单位内部各个业务归口管理责任，加强对政府采购业务预算与计划管理，建立预算编制，提升编制预算的计划性、科学性和规范性，强化预算绩效意识。</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（二）存在的问题及原因分析</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1、评价结果和预算安排尚未密切挂钩。</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2、人力资源存在限制，工作可操作性有待提高。</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3、工作措施不够细化，职责划分不够清晰。</w:t>
      </w:r>
    </w:p>
    <w:p w14:paraId="62A3F5EB">
      <w:pPr>
        <w:spacing w:line="540" w:lineRule="exact"/>
        <w:ind w:firstLine="640"/>
        <w:rPr>
          <w:rStyle w:val="18"/>
          <w:rFonts w:hint="eastAsia" w:ascii="黑体" w:hAnsi="黑体" w:eastAsia="黑体"/>
          <w:b w:val="0"/>
          <w:spacing w:val="-4"/>
          <w:sz w:val="32"/>
          <w:szCs w:val="32"/>
          <w:highlight w:val="none"/>
        </w:rPr>
      </w:pPr>
      <w:r>
        <w:rPr>
          <w:rStyle w:val="18"/>
          <w:rFonts w:hint="eastAsia" w:ascii="黑体" w:hAnsi="黑体" w:eastAsia="黑体"/>
          <w:b w:val="0"/>
          <w:spacing w:val="-4"/>
          <w:sz w:val="32"/>
          <w:szCs w:val="32"/>
          <w:highlight w:val="none"/>
          <w:lang w:val="en-US" w:eastAsia="zh-CN"/>
        </w:rPr>
        <w:t>七</w:t>
      </w:r>
      <w:r>
        <w:rPr>
          <w:rStyle w:val="18"/>
          <w:rFonts w:hint="eastAsia" w:ascii="黑体" w:hAnsi="黑体" w:eastAsia="黑体"/>
          <w:b w:val="0"/>
          <w:spacing w:val="-4"/>
          <w:sz w:val="32"/>
          <w:szCs w:val="32"/>
          <w:highlight w:val="none"/>
        </w:rPr>
        <w:t>、有关建议</w:t>
      </w:r>
    </w:p>
    <w:p w14:paraId="049F642A">
      <w:pPr>
        <w:spacing w:line="540" w:lineRule="exact"/>
        <w:ind w:firstLine="567"/>
        <w:rPr>
          <w:rStyle w:val="18"/>
          <w:rFonts w:hint="eastAsia" w:ascii="楷体" w:hAnsi="楷体" w:eastAsia="楷体"/>
          <w:spacing w:val="-4"/>
          <w:sz w:val="32"/>
          <w:szCs w:val="32"/>
          <w:highlight w:val="none"/>
        </w:rPr>
      </w:pPr>
      <w:r>
        <w:rPr>
          <w:rStyle w:val="18"/>
          <w:rFonts w:hint="eastAsia" w:ascii="楷体" w:hAnsi="楷体" w:eastAsia="楷体"/>
          <w:b w:val="0"/>
          <w:bCs w:val="0"/>
          <w:spacing w:val="-4"/>
          <w:sz w:val="32"/>
          <w:szCs w:val="32"/>
          <w:highlight w:val="none"/>
        </w:rPr>
        <w:t>1、在项目决策中，严格按照上级单位及领导的要求，拟定项目执行的任务，建章立制，扎实推进相关要求，做好项目进度计划设定，强化实施计划与组织管理，加强外部协调与沟通。</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2、进一步完善强化项目决策制度，严格落实三重一大、民主集中制、末尾表态制等制度，有效保证项目决策的科学性和可行性。</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3、针对职责划分不清的问题，我们需要重新梳理团队各成员的职责范围，确保每个人的职责明确、互不重叠。同时，建立职责清单，详细列出每个成员的职责内容和要求，以便团队成员能够清晰地了解自己的工作任务和责任。</w:t>
      </w:r>
    </w:p>
    <w:p w14:paraId="0AB23283">
      <w:pPr>
        <w:spacing w:line="540" w:lineRule="exact"/>
        <w:ind w:firstLine="640"/>
        <w:rPr>
          <w:rStyle w:val="18"/>
          <w:rFonts w:ascii="黑体" w:hAnsi="黑体" w:eastAsia="黑体"/>
          <w:b w:val="0"/>
          <w:spacing w:val="-4"/>
          <w:sz w:val="32"/>
          <w:szCs w:val="32"/>
          <w:highlight w:val="none"/>
        </w:rPr>
      </w:pPr>
      <w:r>
        <w:rPr>
          <w:rStyle w:val="18"/>
          <w:rFonts w:hint="eastAsia" w:ascii="黑体" w:hAnsi="黑体" w:eastAsia="黑体"/>
          <w:b w:val="0"/>
          <w:spacing w:val="-4"/>
          <w:sz w:val="32"/>
          <w:szCs w:val="32"/>
          <w:highlight w:val="none"/>
          <w:lang w:val="en-US" w:eastAsia="zh-CN"/>
        </w:rPr>
        <w:t>八</w:t>
      </w:r>
      <w:r>
        <w:rPr>
          <w:rStyle w:val="18"/>
          <w:rFonts w:hint="eastAsia" w:ascii="黑体" w:hAnsi="黑体" w:eastAsia="黑体"/>
          <w:b w:val="0"/>
          <w:spacing w:val="-4"/>
          <w:sz w:val="32"/>
          <w:szCs w:val="32"/>
          <w:highlight w:val="none"/>
        </w:rPr>
        <w:t>、其他需要说明的问题</w:t>
      </w:r>
    </w:p>
    <w:p w14:paraId="38462F3D">
      <w:pPr>
        <w:spacing w:line="540" w:lineRule="exact"/>
        <w:ind w:firstLine="567"/>
        <w:rPr>
          <w:rStyle w:val="18"/>
          <w:rFonts w:hint="eastAsia" w:ascii="楷体" w:hAnsi="楷体" w:eastAsia="楷体"/>
          <w:b w:val="0"/>
          <w:bCs w:val="0"/>
          <w:spacing w:val="-4"/>
          <w:sz w:val="32"/>
          <w:szCs w:val="32"/>
          <w:highlight w:val="none"/>
        </w:rPr>
      </w:pPr>
      <w:r>
        <w:rPr>
          <w:rStyle w:val="18"/>
          <w:rFonts w:hint="eastAsia" w:ascii="楷体" w:hAnsi="楷体" w:eastAsia="楷体"/>
          <w:b w:val="0"/>
          <w:bCs w:val="0"/>
          <w:spacing w:val="-4"/>
          <w:sz w:val="32"/>
          <w:szCs w:val="32"/>
          <w:highlight w:val="none"/>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18"/>
          <w:rFonts w:hint="eastAsia" w:ascii="楷体" w:hAnsi="楷体" w:eastAsia="楷体"/>
          <w:b w:val="0"/>
          <w:bCs w:val="0"/>
          <w:spacing w:val="-4"/>
          <w:sz w:val="32"/>
          <w:szCs w:val="32"/>
          <w:highlight w:val="none"/>
        </w:rPr>
        <w:cr/>
      </w:r>
      <w:r>
        <w:rPr>
          <w:rStyle w:val="18"/>
          <w:rFonts w:hint="eastAsia" w:ascii="楷体" w:hAnsi="楷体" w:eastAsia="楷体"/>
          <w:b w:val="0"/>
          <w:bCs w:val="0"/>
          <w:spacing w:val="-4"/>
          <w:sz w:val="32"/>
          <w:szCs w:val="32"/>
          <w:highlight w:val="none"/>
        </w:rPr>
        <w:br w:type="textWrapping"/>
      </w:r>
      <w:r>
        <w:rPr>
          <w:rStyle w:val="18"/>
          <w:rFonts w:hint="eastAsia" w:ascii="楷体" w:hAnsi="楷体" w:eastAsia="楷体"/>
          <w:b w:val="0"/>
          <w:bCs w:val="0"/>
          <w:spacing w:val="-4"/>
          <w:sz w:val="32"/>
          <w:szCs w:val="32"/>
          <w:highlight w:val="none"/>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54441A83">
      <w:pPr>
        <w:spacing w:line="540" w:lineRule="exact"/>
        <w:ind w:firstLine="567"/>
        <w:rPr>
          <w:rStyle w:val="18"/>
          <w:rFonts w:ascii="仿宋" w:hAnsi="仿宋" w:eastAsia="仿宋"/>
          <w:b w:val="0"/>
          <w:spacing w:val="-4"/>
          <w:sz w:val="32"/>
          <w:szCs w:val="32"/>
          <w:highlight w:val="none"/>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B31C31A">
        <w:pPr>
          <w:pStyle w:val="12"/>
          <w:jc w:val="center"/>
        </w:pPr>
        <w:r>
          <w:fldChar w:fldCharType="begin"/>
        </w:r>
        <w:r>
          <w:instrText xml:space="preserve">PAGE   \* MERGEFORMAT</w:instrText>
        </w:r>
        <w:r>
          <w:fldChar w:fldCharType="separate"/>
        </w:r>
        <w:r>
          <w:rPr>
            <w:lang w:val="zh-CN"/>
          </w:rPr>
          <w:t>1</w:t>
        </w:r>
        <w:r>
          <w:fldChar w:fldCharType="end"/>
        </w:r>
      </w:p>
    </w:sdtContent>
  </w:sdt>
  <w:p w14:paraId="51054F0D">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E5D7CEC"/>
    <w:rsid w:val="11BD75F7"/>
    <w:rsid w:val="13BE561A"/>
    <w:rsid w:val="15392994"/>
    <w:rsid w:val="18FE139B"/>
    <w:rsid w:val="27D84E8E"/>
    <w:rsid w:val="3029612C"/>
    <w:rsid w:val="30521C58"/>
    <w:rsid w:val="32A221C5"/>
    <w:rsid w:val="33F20F2A"/>
    <w:rsid w:val="34C44675"/>
    <w:rsid w:val="3B5B5607"/>
    <w:rsid w:val="3CE21B3C"/>
    <w:rsid w:val="4700368F"/>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12276</Words>
  <Characters>13118</Characters>
  <Lines>5</Lines>
  <Paragraphs>1</Paragraphs>
  <TotalTime>11</TotalTime>
  <ScaleCrop>false</ScaleCrop>
  <LinksUpToDate>false</LinksUpToDate>
  <CharactersWithSpaces>13136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2024-11-28T05:42:01Z</cp:lastPrinted>
  <dcterms:modified xsi:type="dcterms:W3CDTF">2024-11-28T05:43:22Z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B468A3F0C875428BAC29F41531A24762_13</vt:lpwstr>
  </property>
</Properties>
</file>