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0EDDC">
      <w:pPr>
        <w:rPr>
          <w:rFonts w:ascii="黑体" w:hAnsi="黑体" w:eastAsia="黑体"/>
          <w:sz w:val="32"/>
          <w:szCs w:val="32"/>
        </w:rPr>
      </w:pPr>
    </w:p>
    <w:p w14:paraId="2C19237E">
      <w:pPr>
        <w:jc w:val="center"/>
        <w:rPr>
          <w:rFonts w:ascii="方正小标宋_GBK" w:hAnsi="宋体" w:eastAsia="方正小标宋_GBK"/>
          <w:sz w:val="44"/>
          <w:szCs w:val="44"/>
        </w:rPr>
      </w:pPr>
    </w:p>
    <w:p w14:paraId="6F92B87F">
      <w:pPr>
        <w:jc w:val="center"/>
        <w:rPr>
          <w:rFonts w:ascii="方正小标宋_GBK" w:hAnsi="宋体" w:eastAsia="方正小标宋_GBK"/>
          <w:sz w:val="44"/>
          <w:szCs w:val="44"/>
        </w:rPr>
      </w:pPr>
    </w:p>
    <w:p w14:paraId="221E64FD">
      <w:pPr>
        <w:jc w:val="center"/>
        <w:rPr>
          <w:rFonts w:ascii="方正小标宋_GBK" w:hAnsi="宋体" w:eastAsia="方正小标宋_GBK"/>
          <w:sz w:val="44"/>
          <w:szCs w:val="44"/>
        </w:rPr>
      </w:pPr>
    </w:p>
    <w:p w14:paraId="7CA69DBA">
      <w:pPr>
        <w:jc w:val="center"/>
        <w:rPr>
          <w:rFonts w:ascii="方正小标宋_GBK" w:hAnsi="宋体" w:eastAsia="方正小标宋_GBK"/>
          <w:sz w:val="44"/>
          <w:szCs w:val="44"/>
        </w:rPr>
      </w:pPr>
    </w:p>
    <w:p w14:paraId="4268BFB7">
      <w:pPr>
        <w:jc w:val="center"/>
        <w:rPr>
          <w:rFonts w:ascii="方正小标宋_GBK" w:hAnsi="宋体" w:eastAsia="方正小标宋_GBK"/>
          <w:sz w:val="44"/>
          <w:szCs w:val="44"/>
        </w:rPr>
      </w:pPr>
      <w:r>
        <w:rPr>
          <w:rFonts w:hint="eastAsia" w:ascii="方正小标宋_GBK" w:hAnsi="宋体" w:eastAsia="方正小标宋_GBK"/>
          <w:sz w:val="44"/>
          <w:szCs w:val="44"/>
        </w:rPr>
        <w:t>和田地区市场监督管理局</w:t>
      </w:r>
      <w:r>
        <w:rPr>
          <w:rFonts w:hint="eastAsia" w:ascii="方正小标宋_GBK" w:hAnsi="宋体" w:eastAsia="方正小标宋_GBK"/>
          <w:sz w:val="44"/>
          <w:szCs w:val="44"/>
          <w:lang w:eastAsia="zh-CN"/>
        </w:rPr>
        <w:t>（</w:t>
      </w:r>
      <w:r>
        <w:rPr>
          <w:rFonts w:hint="eastAsia" w:ascii="方正小标宋_GBK" w:hAnsi="宋体" w:eastAsia="方正小标宋_GBK"/>
          <w:sz w:val="44"/>
          <w:szCs w:val="44"/>
        </w:rPr>
        <w:t>地区知识产权局</w:t>
      </w:r>
      <w:r>
        <w:rPr>
          <w:rFonts w:hint="eastAsia" w:ascii="方正小标宋_GBK" w:hAnsi="宋体" w:eastAsia="方正小标宋_GBK"/>
          <w:sz w:val="44"/>
          <w:szCs w:val="44"/>
          <w:lang w:eastAsia="zh-CN"/>
        </w:rPr>
        <w:t>）</w:t>
      </w:r>
      <w:r>
        <w:rPr>
          <w:rFonts w:hint="eastAsia" w:ascii="方正小标宋_GBK" w:hAnsi="宋体" w:eastAsia="方正小标宋_GBK"/>
          <w:sz w:val="44"/>
          <w:szCs w:val="44"/>
        </w:rPr>
        <w:t>2023年度部门决算公开说明</w:t>
      </w:r>
    </w:p>
    <w:p w14:paraId="21112AB5">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518D7B84">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404AC46">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5432A08">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AAF0F70">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5B89889">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539C11B">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2A70D98">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135C0C3A">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9C5338A">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C78567C">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583C529">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B4C1271">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CC94F2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D315A23">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C6C27EE">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D0258C4">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3954EAC">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F10C206">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8FE9193">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7BFBF08">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179301B">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936C33F">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3464CBA">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224F131">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2B532F0">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152553F">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4F7931F">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7D6ED37">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AE7E07B">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B986A5F">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EA3F48F">
      <w:pPr>
        <w:pStyle w:val="7"/>
        <w:tabs>
          <w:tab w:val="right" w:pos="8306"/>
        </w:tabs>
        <w:rPr>
          <w:rFonts w:ascii="仿宋_GB2312" w:hAnsi="仿宋_GB2312" w:eastAsia="仿宋_GB2312" w:cs="仿宋_GB2312"/>
          <w:bCs/>
          <w:kern w:val="0"/>
          <w:sz w:val="32"/>
          <w:szCs w:val="32"/>
        </w:rPr>
      </w:pPr>
      <w:r>
        <w:rPr>
          <w:rFonts w:hint="eastAsia" w:ascii="仿宋_GB2312" w:hAnsi="仿宋_GB2312" w:eastAsia="仿宋_GB2312" w:cs="仿宋_GB2312"/>
          <w:sz w:val="32"/>
          <w:szCs w:val="32"/>
        </w:rPr>
        <w:fldChar w:fldCharType="end"/>
      </w:r>
    </w:p>
    <w:p w14:paraId="0D432995">
      <w:r>
        <w:rPr>
          <w:rFonts w:hint="eastAsia" w:ascii="仿宋_GB2312" w:hAnsi="仿宋_GB2312" w:eastAsia="仿宋_GB2312" w:cs="仿宋_GB2312"/>
          <w:sz w:val="32"/>
          <w:szCs w:val="32"/>
        </w:rPr>
        <w:fldChar w:fldCharType="end"/>
      </w:r>
    </w:p>
    <w:p w14:paraId="346CAB61">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单位概况</w:t>
      </w:r>
      <w:bookmarkEnd w:id="0"/>
      <w:bookmarkEnd w:id="1"/>
    </w:p>
    <w:p w14:paraId="2BA54B60">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54A0888">
      <w:pPr>
        <w:rPr>
          <w:rFonts w:ascii="黑体" w:hAnsi="黑体" w:eastAsia="黑体" w:cs="宋体"/>
          <w:bCs/>
          <w:kern w:val="0"/>
          <w:sz w:val="32"/>
          <w:szCs w:val="32"/>
        </w:rPr>
      </w:pPr>
      <w:bookmarkStart w:id="4" w:name="_Toc31238"/>
      <w:bookmarkStart w:id="5" w:name="_Toc2151"/>
      <w:r>
        <w:rPr>
          <w:rFonts w:ascii="仿宋_GB2312" w:eastAsia="仿宋_GB2312"/>
          <w:sz w:val="32"/>
          <w:szCs w:val="32"/>
        </w:rPr>
        <w:t>　　（1）负责市场综合监督管理和知识产权管理。</w:t>
      </w:r>
      <w:r>
        <w:rPr>
          <w:rFonts w:ascii="仿宋_GB2312" w:eastAsia="仿宋_GB2312"/>
          <w:sz w:val="32"/>
          <w:szCs w:val="32"/>
        </w:rPr>
        <w:br w:type="textWrapping"/>
      </w:r>
      <w:r>
        <w:rPr>
          <w:rFonts w:ascii="仿宋_GB2312" w:eastAsia="仿宋_GB2312"/>
          <w:sz w:val="32"/>
          <w:szCs w:val="32"/>
        </w:rPr>
        <w:t>　　（2）负责市场主体统一登记注册。</w:t>
      </w:r>
      <w:r>
        <w:rPr>
          <w:rFonts w:ascii="仿宋_GB2312" w:eastAsia="仿宋_GB2312"/>
          <w:sz w:val="32"/>
          <w:szCs w:val="32"/>
        </w:rPr>
        <w:br w:type="textWrapping"/>
      </w:r>
      <w:r>
        <w:rPr>
          <w:rFonts w:ascii="仿宋_GB2312" w:eastAsia="仿宋_GB2312"/>
          <w:sz w:val="32"/>
          <w:szCs w:val="32"/>
        </w:rPr>
        <w:t>　　（3）负责组织和指导市场监督管理职责范围内综合执法工作。</w:t>
      </w:r>
      <w:r>
        <w:rPr>
          <w:rFonts w:ascii="仿宋_GB2312" w:eastAsia="仿宋_GB2312"/>
          <w:sz w:val="32"/>
          <w:szCs w:val="32"/>
        </w:rPr>
        <w:br w:type="textWrapping"/>
      </w:r>
      <w:r>
        <w:rPr>
          <w:rFonts w:ascii="仿宋_GB2312" w:eastAsia="仿宋_GB2312"/>
          <w:sz w:val="32"/>
          <w:szCs w:val="32"/>
        </w:rPr>
        <w:t>　　（4）负责反垄断统一执法,监督管理市场秩序,宏观质量管理,产品质量安全监督管理,特种设备安全监督管理,食品安全监督管理综合协调,食品安全监督管理。</w:t>
      </w:r>
      <w:r>
        <w:rPr>
          <w:rFonts w:ascii="仿宋_GB2312" w:eastAsia="仿宋_GB2312"/>
          <w:sz w:val="32"/>
          <w:szCs w:val="32"/>
        </w:rPr>
        <w:br w:type="textWrapping"/>
      </w:r>
      <w:r>
        <w:rPr>
          <w:rFonts w:ascii="仿宋_GB2312" w:eastAsia="仿宋_GB2312"/>
          <w:sz w:val="32"/>
          <w:szCs w:val="32"/>
        </w:rPr>
        <w:t>　　（5）负责统一管理计量工作,管理标准化工作,理检验检测工作,监督和综合协调认证认可工作。</w:t>
      </w:r>
      <w:r>
        <w:rPr>
          <w:rFonts w:ascii="仿宋_GB2312" w:eastAsia="仿宋_GB2312"/>
          <w:sz w:val="32"/>
          <w:szCs w:val="32"/>
        </w:rPr>
        <w:br w:type="textWrapping"/>
      </w:r>
      <w:r>
        <w:rPr>
          <w:rFonts w:ascii="仿宋_GB2312" w:eastAsia="仿宋_GB2312"/>
          <w:sz w:val="32"/>
          <w:szCs w:val="32"/>
        </w:rPr>
        <w:t>　　（6）负责市场监督管理和知识产权科技与信息化建设、新闻宣传，以及对外交流与合作。</w:t>
      </w:r>
      <w:r>
        <w:rPr>
          <w:rFonts w:ascii="仿宋_GB2312" w:eastAsia="仿宋_GB2312"/>
          <w:sz w:val="32"/>
          <w:szCs w:val="32"/>
        </w:rPr>
        <w:br w:type="textWrapping"/>
      </w:r>
      <w:r>
        <w:rPr>
          <w:rFonts w:ascii="仿宋_GB2312" w:eastAsia="仿宋_GB2312"/>
          <w:sz w:val="32"/>
          <w:szCs w:val="32"/>
        </w:rPr>
        <w:t>　　（7）负责促进知识产权运用,保护知识产权。</w:t>
      </w:r>
      <w:r>
        <w:rPr>
          <w:rFonts w:ascii="仿宋_GB2312" w:eastAsia="仿宋_GB2312"/>
          <w:sz w:val="32"/>
          <w:szCs w:val="32"/>
        </w:rPr>
        <w:br w:type="textWrapping"/>
      </w:r>
      <w:r>
        <w:rPr>
          <w:rFonts w:ascii="仿宋_GB2312" w:eastAsia="仿宋_GB2312"/>
          <w:sz w:val="32"/>
          <w:szCs w:val="32"/>
        </w:rPr>
        <w:t>　　（8）完成地委、地区行政公署交办的其他任务</w:t>
      </w:r>
      <w:r>
        <w:rPr>
          <w:rFonts w:hint="eastAsia" w:ascii="仿宋_GB2312" w:eastAsia="仿宋_GB2312"/>
          <w:sz w:val="32"/>
          <w:szCs w:val="32"/>
        </w:rPr>
        <w:t>。</w:t>
      </w:r>
    </w:p>
    <w:p w14:paraId="544CB161">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867FE2E">
      <w:pPr>
        <w:ind w:firstLine="640" w:firstLineChars="200"/>
        <w:rPr>
          <w:rFonts w:ascii="仿宋_GB2312" w:eastAsia="仿宋_GB2312"/>
          <w:sz w:val="32"/>
          <w:szCs w:val="32"/>
        </w:rPr>
      </w:pPr>
      <w:r>
        <w:rPr>
          <w:rFonts w:hint="eastAsia" w:ascii="仿宋_GB2312" w:eastAsia="仿宋_GB2312"/>
          <w:sz w:val="32"/>
          <w:szCs w:val="32"/>
        </w:rPr>
        <w:t>和田地区市场监督管理局(地区知识产权局）</w:t>
      </w:r>
      <w:r>
        <w:rPr>
          <w:rFonts w:ascii="仿宋_GB2312" w:eastAsia="仿宋_GB2312"/>
          <w:sz w:val="32"/>
          <w:szCs w:val="32"/>
        </w:rPr>
        <w:t>2023</w:t>
      </w:r>
      <w:r>
        <w:rPr>
          <w:rFonts w:hint="eastAsia" w:ascii="仿宋_GB2312" w:eastAsia="仿宋_GB2312"/>
          <w:sz w:val="32"/>
          <w:szCs w:val="32"/>
        </w:rPr>
        <w:t>年度，实有人数</w:t>
      </w:r>
      <w:r>
        <w:rPr>
          <w:rFonts w:ascii="仿宋_GB2312" w:eastAsia="仿宋_GB2312"/>
          <w:sz w:val="32"/>
          <w:szCs w:val="32"/>
        </w:rPr>
        <w:t>175</w:t>
      </w:r>
      <w:r>
        <w:rPr>
          <w:rFonts w:hint="eastAsia" w:ascii="仿宋_GB2312" w:eastAsia="仿宋_GB2312"/>
          <w:sz w:val="32"/>
          <w:szCs w:val="32"/>
        </w:rPr>
        <w:t>人，其中：在职人员</w:t>
      </w:r>
      <w:r>
        <w:rPr>
          <w:rFonts w:ascii="仿宋_GB2312" w:eastAsia="仿宋_GB2312"/>
          <w:sz w:val="32"/>
          <w:szCs w:val="32"/>
        </w:rPr>
        <w:t>108</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67</w:t>
      </w:r>
      <w:r>
        <w:rPr>
          <w:rFonts w:hint="eastAsia" w:ascii="仿宋_GB2312" w:eastAsia="仿宋_GB2312"/>
          <w:sz w:val="32"/>
          <w:szCs w:val="32"/>
        </w:rPr>
        <w:t>人。</w:t>
      </w:r>
    </w:p>
    <w:p w14:paraId="5A765ADB">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24</w:t>
      </w:r>
      <w:r>
        <w:rPr>
          <w:rFonts w:hint="eastAsia" w:ascii="仿宋_GB2312" w:hAnsi="黑体" w:eastAsia="仿宋_GB2312" w:cs="宋体"/>
          <w:bCs/>
          <w:kern w:val="0"/>
          <w:sz w:val="32"/>
          <w:szCs w:val="32"/>
        </w:rPr>
        <w:t>个处室，分别是：办公室、组织人事科、法规科、执法稽查科、行政审批科、登记注册科、信用监督</w:t>
      </w:r>
      <w:r>
        <w:rPr>
          <w:rFonts w:hint="eastAsia" w:ascii="仿宋_GB2312" w:hAnsi="黑体" w:eastAsia="仿宋_GB2312" w:cs="宋体"/>
          <w:bCs/>
          <w:kern w:val="0"/>
          <w:sz w:val="32"/>
          <w:szCs w:val="32"/>
          <w:lang w:eastAsia="zh-CN"/>
        </w:rPr>
        <w:t>管理</w:t>
      </w:r>
      <w:r>
        <w:rPr>
          <w:rFonts w:hint="eastAsia" w:ascii="仿宋_GB2312" w:hAnsi="黑体" w:eastAsia="仿宋_GB2312" w:cs="宋体"/>
          <w:bCs/>
          <w:kern w:val="0"/>
          <w:sz w:val="32"/>
          <w:szCs w:val="32"/>
        </w:rPr>
        <w:t>科、反垄断和反不正当竞争科、食品安全协调科、食品生产安全监督管理科、食品流通安全监督管理科、餐饮食品安全监督管理科、药品安全监督管理科、医疗器械、化妆品安全监督管理科、网络交易监督管理科、广告监督管理科、产品质量发展与监督管理科、特种设备安全监察科、标准计量科、认证认可监督管理科、纤维质量监督管理科、知识产权促进保护科、价格监督检查科</w:t>
      </w:r>
      <w:r>
        <w:rPr>
          <w:rFonts w:hint="eastAsia" w:ascii="仿宋_GB2312" w:hAnsi="宋体" w:eastAsia="仿宋_GB2312" w:cs="宋体"/>
          <w:kern w:val="0"/>
          <w:sz w:val="32"/>
          <w:szCs w:val="32"/>
        </w:rPr>
        <w:t>。</w:t>
      </w:r>
    </w:p>
    <w:p w14:paraId="7AD7092D">
      <w:pPr>
        <w:rPr>
          <w:rFonts w:ascii="黑体" w:hAnsi="黑体" w:eastAsia="黑体"/>
          <w:sz w:val="32"/>
          <w:szCs w:val="32"/>
        </w:rPr>
        <w:sectPr>
          <w:footerReference r:id="rId3" w:type="default"/>
          <w:pgSz w:w="11906" w:h="16838"/>
          <w:pgMar w:top="1440" w:right="1800" w:bottom="1440" w:left="1800" w:header="851" w:footer="992" w:gutter="0"/>
          <w:cols w:space="720" w:num="1"/>
          <w:docGrid w:type="lines" w:linePitch="312" w:charSpace="0"/>
        </w:sectPr>
      </w:pPr>
      <w:bookmarkStart w:id="6" w:name="_Toc3092"/>
      <w:bookmarkStart w:id="7" w:name="_Toc29374"/>
    </w:p>
    <w:p w14:paraId="306B4FDE">
      <w:bookmarkStart w:id="8" w:name="_Toc7643"/>
      <w:bookmarkStart w:id="9" w:name="_Toc5453"/>
    </w:p>
    <w:bookmarkEnd w:id="8"/>
    <w:bookmarkEnd w:id="9"/>
    <w:p w14:paraId="56CDD3EA">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14:paraId="69F219FC">
      <w:pPr>
        <w:ind w:firstLine="640" w:firstLineChars="200"/>
        <w:outlineLvl w:val="1"/>
        <w:rPr>
          <w:rFonts w:ascii="黑体" w:hAnsi="黑体" w:eastAsia="黑体" w:cs="宋体"/>
          <w:bCs/>
          <w:kern w:val="0"/>
          <w:sz w:val="32"/>
          <w:szCs w:val="32"/>
        </w:rPr>
      </w:pPr>
      <w:bookmarkStart w:id="10" w:name="_Toc12566"/>
      <w:bookmarkStart w:id="11" w:name="_Toc25314"/>
      <w:r>
        <w:rPr>
          <w:rFonts w:hint="eastAsia" w:ascii="黑体" w:hAnsi="黑体" w:eastAsia="黑体" w:cs="宋体"/>
          <w:bCs/>
          <w:kern w:val="0"/>
          <w:sz w:val="32"/>
          <w:szCs w:val="32"/>
        </w:rPr>
        <w:t>一、收入支出决算总体情况说明</w:t>
      </w:r>
      <w:bookmarkEnd w:id="10"/>
      <w:bookmarkEnd w:id="11"/>
    </w:p>
    <w:p w14:paraId="011C97EC">
      <w:pPr>
        <w:ind w:firstLine="643" w:firstLineChars="200"/>
        <w:rPr>
          <w:rFonts w:ascii="仿宋_GB2312" w:eastAsia="仿宋_GB2312"/>
          <w:sz w:val="32"/>
          <w:szCs w:val="32"/>
        </w:rPr>
      </w:pPr>
      <w:r>
        <w:rPr>
          <w:rFonts w:ascii="仿宋_GB2312" w:eastAsia="仿宋_GB2312"/>
          <w:b/>
          <w:bCs/>
          <w:sz w:val="32"/>
          <w:szCs w:val="32"/>
        </w:rPr>
        <w:t>2023</w:t>
      </w:r>
      <w:r>
        <w:rPr>
          <w:rFonts w:hint="eastAsia" w:ascii="仿宋_GB2312" w:eastAsia="仿宋_GB2312"/>
          <w:b/>
          <w:bCs/>
          <w:sz w:val="32"/>
          <w:szCs w:val="32"/>
        </w:rPr>
        <w:t>年度收入总计3,450.69万元，</w:t>
      </w:r>
      <w:r>
        <w:rPr>
          <w:rFonts w:hint="eastAsia" w:ascii="仿宋_GB2312" w:eastAsia="仿宋_GB2312"/>
          <w:sz w:val="32"/>
          <w:szCs w:val="32"/>
        </w:rPr>
        <w:t>其中：本年收入合计</w:t>
      </w:r>
      <w:r>
        <w:rPr>
          <w:rFonts w:ascii="仿宋_GB2312" w:eastAsia="仿宋_GB2312"/>
          <w:sz w:val="32"/>
          <w:szCs w:val="32"/>
        </w:rPr>
        <w:t>3,335.42</w:t>
      </w:r>
      <w:r>
        <w:rPr>
          <w:rFonts w:hint="eastAsia" w:ascii="仿宋_GB2312" w:eastAsia="仿宋_GB2312"/>
          <w:sz w:val="32"/>
          <w:szCs w:val="32"/>
        </w:rPr>
        <w:t>万元，使用非财政拨款结余0.00万元，年初结转和结余115.26万元。</w:t>
      </w:r>
    </w:p>
    <w:p w14:paraId="68CD5E65">
      <w:pPr>
        <w:ind w:firstLine="643" w:firstLineChars="200"/>
        <w:rPr>
          <w:rFonts w:ascii="仿宋_GB2312" w:eastAsia="仿宋_GB2312"/>
          <w:sz w:val="32"/>
          <w:szCs w:val="32"/>
        </w:rPr>
      </w:pPr>
      <w:r>
        <w:rPr>
          <w:rFonts w:ascii="仿宋_GB2312" w:eastAsia="仿宋_GB2312"/>
          <w:b/>
          <w:bCs/>
          <w:sz w:val="32"/>
          <w:szCs w:val="32"/>
        </w:rPr>
        <w:t>2023</w:t>
      </w:r>
      <w:r>
        <w:rPr>
          <w:rFonts w:hint="eastAsia" w:ascii="仿宋_GB2312" w:eastAsia="仿宋_GB2312"/>
          <w:b/>
          <w:bCs/>
          <w:sz w:val="32"/>
          <w:szCs w:val="32"/>
        </w:rPr>
        <w:t>年度支出总计3,450.69万元，</w:t>
      </w:r>
      <w:r>
        <w:rPr>
          <w:rFonts w:hint="eastAsia" w:ascii="仿宋_GB2312" w:eastAsia="仿宋_GB2312"/>
          <w:sz w:val="32"/>
          <w:szCs w:val="32"/>
        </w:rPr>
        <w:t>其中：本年支出合计</w:t>
      </w:r>
      <w:r>
        <w:rPr>
          <w:rFonts w:ascii="仿宋_GB2312" w:eastAsia="仿宋_GB2312"/>
          <w:sz w:val="32"/>
          <w:szCs w:val="32"/>
        </w:rPr>
        <w:t>3,351.09</w:t>
      </w:r>
      <w:r>
        <w:rPr>
          <w:rFonts w:hint="eastAsia" w:ascii="仿宋_GB2312" w:eastAsia="仿宋_GB2312"/>
          <w:sz w:val="32"/>
          <w:szCs w:val="32"/>
        </w:rPr>
        <w:t>万元，结余分配0.00万元，年末结转和结余99.60万元。</w:t>
      </w:r>
    </w:p>
    <w:p w14:paraId="2C44E8EC">
      <w:pPr>
        <w:ind w:firstLine="643" w:firstLineChars="200"/>
        <w:rPr>
          <w:rFonts w:ascii="仿宋_GB2312" w:eastAsia="仿宋_GB2312"/>
          <w:sz w:val="32"/>
          <w:szCs w:val="32"/>
        </w:rPr>
      </w:pPr>
      <w:r>
        <w:rPr>
          <w:rFonts w:hint="eastAsia" w:ascii="仿宋_GB2312" w:eastAsia="仿宋_GB2312"/>
          <w:b/>
          <w:bCs/>
          <w:sz w:val="32"/>
          <w:szCs w:val="32"/>
        </w:rPr>
        <w:t>收入支出总体与上年相比，</w:t>
      </w:r>
      <w:r>
        <w:rPr>
          <w:rFonts w:hint="eastAsia" w:ascii="仿宋_GB2312" w:eastAsia="仿宋_GB2312"/>
          <w:sz w:val="32"/>
          <w:szCs w:val="32"/>
        </w:rPr>
        <w:t>减少116.90万元，</w:t>
      </w:r>
      <w:r>
        <w:rPr>
          <w:rFonts w:ascii="仿宋_GB2312" w:eastAsia="仿宋_GB2312"/>
          <w:sz w:val="32"/>
          <w:szCs w:val="32"/>
        </w:rPr>
        <w:t>下降3.28</w:t>
      </w:r>
      <w:r>
        <w:rPr>
          <w:rFonts w:hint="eastAsia" w:ascii="仿宋_GB2312" w:eastAsia="仿宋_GB2312"/>
          <w:sz w:val="32"/>
          <w:szCs w:val="32"/>
        </w:rPr>
        <w:t>%，主要原因是：一是在职人员减少，相关人员经费减少；二是市场监管执法经费较上年减少。</w:t>
      </w:r>
    </w:p>
    <w:p w14:paraId="10B392D8">
      <w:pPr>
        <w:ind w:firstLine="640" w:firstLineChars="200"/>
        <w:outlineLvl w:val="1"/>
        <w:rPr>
          <w:rFonts w:ascii="黑体" w:hAnsi="黑体" w:eastAsia="黑体" w:cs="宋体"/>
          <w:bCs/>
          <w:kern w:val="0"/>
          <w:sz w:val="32"/>
          <w:szCs w:val="32"/>
        </w:rPr>
      </w:pPr>
      <w:bookmarkStart w:id="12" w:name="_Toc12142"/>
      <w:bookmarkStart w:id="13" w:name="_Toc1979"/>
      <w:r>
        <w:rPr>
          <w:rFonts w:hint="eastAsia" w:ascii="黑体" w:hAnsi="黑体" w:eastAsia="黑体" w:cs="宋体"/>
          <w:bCs/>
          <w:kern w:val="0"/>
          <w:sz w:val="32"/>
          <w:szCs w:val="32"/>
        </w:rPr>
        <w:t>二、收入决算情况说明</w:t>
      </w:r>
      <w:bookmarkEnd w:id="12"/>
      <w:bookmarkEnd w:id="13"/>
    </w:p>
    <w:p w14:paraId="0F0D32BC">
      <w:pPr>
        <w:ind w:firstLine="643" w:firstLineChars="200"/>
        <w:rPr>
          <w:rFonts w:ascii="仿宋_GB2312" w:eastAsia="仿宋_GB2312"/>
          <w:sz w:val="32"/>
          <w:szCs w:val="32"/>
        </w:rPr>
      </w:pPr>
      <w:r>
        <w:rPr>
          <w:rFonts w:hint="eastAsia" w:ascii="仿宋_GB2312" w:eastAsia="仿宋_GB2312"/>
          <w:b/>
          <w:bCs/>
          <w:sz w:val="32"/>
          <w:szCs w:val="32"/>
        </w:rPr>
        <w:t>本年收入3,335.42万元，</w:t>
      </w:r>
      <w:r>
        <w:rPr>
          <w:rFonts w:hint="eastAsia" w:ascii="仿宋_GB2312" w:eastAsia="仿宋_GB2312"/>
          <w:sz w:val="32"/>
          <w:szCs w:val="32"/>
        </w:rPr>
        <w:t>其中：财政拨款收入</w:t>
      </w:r>
      <w:r>
        <w:rPr>
          <w:rFonts w:ascii="仿宋_GB2312" w:eastAsia="仿宋_GB2312"/>
          <w:sz w:val="32"/>
          <w:szCs w:val="32"/>
        </w:rPr>
        <w:t>3,334.70</w:t>
      </w:r>
      <w:r>
        <w:rPr>
          <w:rFonts w:hint="eastAsia" w:ascii="仿宋_GB2312" w:eastAsia="仿宋_GB2312"/>
          <w:sz w:val="32"/>
          <w:szCs w:val="32"/>
        </w:rPr>
        <w:t>万元，占99.98%；上级补助收入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0.72</w:t>
      </w:r>
      <w:r>
        <w:rPr>
          <w:rFonts w:hint="eastAsia" w:ascii="仿宋_GB2312" w:eastAsia="仿宋_GB2312"/>
          <w:sz w:val="32"/>
          <w:szCs w:val="32"/>
        </w:rPr>
        <w:t>万元，占0.02%。</w:t>
      </w:r>
    </w:p>
    <w:p w14:paraId="370C9540">
      <w:pPr>
        <w:ind w:firstLine="640" w:firstLineChars="200"/>
        <w:outlineLvl w:val="1"/>
        <w:rPr>
          <w:rFonts w:ascii="黑体" w:hAnsi="黑体" w:eastAsia="黑体" w:cs="宋体"/>
          <w:bCs/>
          <w:kern w:val="0"/>
          <w:sz w:val="32"/>
          <w:szCs w:val="32"/>
        </w:rPr>
      </w:pPr>
      <w:bookmarkStart w:id="14" w:name="_Toc13201"/>
      <w:bookmarkStart w:id="15" w:name="_Toc27961"/>
      <w:r>
        <w:rPr>
          <w:rFonts w:hint="eastAsia" w:ascii="黑体" w:hAnsi="黑体" w:eastAsia="黑体" w:cs="宋体"/>
          <w:bCs/>
          <w:kern w:val="0"/>
          <w:sz w:val="32"/>
          <w:szCs w:val="32"/>
        </w:rPr>
        <w:t>三、支出决算情况说明</w:t>
      </w:r>
      <w:bookmarkEnd w:id="14"/>
      <w:bookmarkEnd w:id="15"/>
    </w:p>
    <w:p w14:paraId="208D230E">
      <w:pPr>
        <w:ind w:firstLine="643" w:firstLineChars="200"/>
        <w:rPr>
          <w:rFonts w:ascii="仿宋_GB2312" w:eastAsia="仿宋_GB2312"/>
          <w:sz w:val="32"/>
          <w:szCs w:val="32"/>
        </w:rPr>
      </w:pPr>
      <w:r>
        <w:rPr>
          <w:rFonts w:hint="eastAsia" w:ascii="仿宋_GB2312" w:eastAsia="仿宋_GB2312"/>
          <w:b/>
          <w:bCs/>
          <w:sz w:val="32"/>
          <w:szCs w:val="32"/>
        </w:rPr>
        <w:t>本年支出3,351.09万元，</w:t>
      </w:r>
      <w:r>
        <w:rPr>
          <w:rFonts w:hint="eastAsia" w:ascii="仿宋_GB2312" w:eastAsia="仿宋_GB2312"/>
          <w:sz w:val="32"/>
          <w:szCs w:val="32"/>
        </w:rPr>
        <w:t>其中：基本支出</w:t>
      </w:r>
      <w:r>
        <w:rPr>
          <w:rFonts w:ascii="仿宋_GB2312" w:eastAsia="仿宋_GB2312"/>
          <w:sz w:val="32"/>
          <w:szCs w:val="32"/>
        </w:rPr>
        <w:t>2,871.55</w:t>
      </w:r>
      <w:r>
        <w:rPr>
          <w:rFonts w:hint="eastAsia" w:ascii="仿宋_GB2312" w:eastAsia="仿宋_GB2312"/>
          <w:sz w:val="32"/>
          <w:szCs w:val="32"/>
        </w:rPr>
        <w:t>万元，占85.69%；项目支出</w:t>
      </w:r>
      <w:r>
        <w:rPr>
          <w:rFonts w:ascii="仿宋_GB2312" w:eastAsia="仿宋_GB2312"/>
          <w:sz w:val="32"/>
          <w:szCs w:val="32"/>
        </w:rPr>
        <w:t>479.54</w:t>
      </w:r>
      <w:r>
        <w:rPr>
          <w:rFonts w:hint="eastAsia" w:ascii="仿宋_GB2312" w:eastAsia="仿宋_GB2312"/>
          <w:sz w:val="32"/>
          <w:szCs w:val="32"/>
        </w:rPr>
        <w:t>万元，占14.31%；上缴上级支出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p w14:paraId="3FC4E650">
      <w:pPr>
        <w:ind w:firstLine="640" w:firstLineChars="200"/>
        <w:outlineLvl w:val="1"/>
        <w:rPr>
          <w:rFonts w:ascii="黑体" w:hAnsi="黑体" w:eastAsia="黑体" w:cs="宋体"/>
          <w:bCs/>
          <w:kern w:val="0"/>
          <w:sz w:val="32"/>
          <w:szCs w:val="32"/>
        </w:rPr>
      </w:pPr>
      <w:bookmarkStart w:id="16" w:name="_Toc4393"/>
      <w:bookmarkStart w:id="17" w:name="_Toc26564"/>
      <w:r>
        <w:rPr>
          <w:rFonts w:hint="eastAsia" w:ascii="黑体" w:hAnsi="黑体" w:eastAsia="黑体" w:cs="宋体"/>
          <w:bCs/>
          <w:kern w:val="0"/>
          <w:sz w:val="32"/>
          <w:szCs w:val="32"/>
        </w:rPr>
        <w:t>四、财政拨款收入支出决算总体情况说明</w:t>
      </w:r>
      <w:bookmarkEnd w:id="16"/>
      <w:bookmarkEnd w:id="17"/>
    </w:p>
    <w:p w14:paraId="5B1E93E6">
      <w:pPr>
        <w:ind w:firstLine="643" w:firstLineChars="200"/>
        <w:rPr>
          <w:rFonts w:ascii="仿宋_GB2312" w:eastAsia="仿宋_GB2312"/>
          <w:sz w:val="32"/>
          <w:szCs w:val="32"/>
        </w:rPr>
      </w:pPr>
      <w:r>
        <w:rPr>
          <w:rFonts w:hint="eastAsia" w:ascii="仿宋_GB2312" w:eastAsia="仿宋_GB2312"/>
          <w:b/>
          <w:bCs/>
          <w:sz w:val="32"/>
          <w:szCs w:val="32"/>
        </w:rPr>
        <w:t>2023年度财政拨款收入总计3,397.32万元，</w:t>
      </w:r>
      <w:r>
        <w:rPr>
          <w:rFonts w:hint="eastAsia" w:ascii="仿宋_GB2312" w:eastAsia="仿宋_GB2312"/>
          <w:sz w:val="32"/>
          <w:szCs w:val="32"/>
        </w:rPr>
        <w:t>其中：年初财政拨款结转和结余62.62万元，本年财政拨款收入3,334.70万元。</w:t>
      </w:r>
      <w:r>
        <w:rPr>
          <w:rFonts w:hint="eastAsia" w:ascii="仿宋_GB2312" w:eastAsia="仿宋_GB2312"/>
          <w:b/>
          <w:bCs/>
          <w:sz w:val="32"/>
          <w:szCs w:val="32"/>
        </w:rPr>
        <w:t>财政拨款支出总计3,397.32万元，</w:t>
      </w:r>
      <w:r>
        <w:rPr>
          <w:rFonts w:hint="eastAsia" w:ascii="仿宋_GB2312" w:eastAsia="仿宋_GB2312"/>
          <w:sz w:val="32"/>
          <w:szCs w:val="32"/>
        </w:rPr>
        <w:t>其中：年末财政拨款结转和结余62.62万元，本年财政拨款支出3,334.70万元。</w:t>
      </w:r>
    </w:p>
    <w:p w14:paraId="6E6A6FEF">
      <w:pPr>
        <w:ind w:firstLine="643" w:firstLineChars="200"/>
        <w:rPr>
          <w:rFonts w:ascii="仿宋_GB2312" w:eastAsia="仿宋_GB2312"/>
          <w:sz w:val="32"/>
          <w:szCs w:val="32"/>
        </w:rPr>
      </w:pPr>
      <w:r>
        <w:rPr>
          <w:rFonts w:hint="eastAsia" w:ascii="仿宋_GB2312" w:eastAsia="仿宋_GB2312"/>
          <w:b/>
          <w:bCs/>
          <w:sz w:val="32"/>
          <w:szCs w:val="32"/>
        </w:rPr>
        <w:t>财政拨款收入支出总体与上年相比，</w:t>
      </w:r>
      <w:r>
        <w:rPr>
          <w:rFonts w:hint="eastAsia" w:ascii="仿宋_GB2312" w:eastAsia="仿宋_GB2312"/>
          <w:sz w:val="32"/>
          <w:szCs w:val="32"/>
        </w:rPr>
        <w:t>减少108.60万元，下降3.10%，主要原因是：一是在职人员减少，相关人员经费减少；二是市场监管执法经费较上年减少。</w:t>
      </w:r>
      <w:bookmarkStart w:id="18" w:name="_Toc20360"/>
      <w:bookmarkStart w:id="19" w:name="_Toc13833"/>
      <w:r>
        <w:rPr>
          <w:rFonts w:hint="eastAsia" w:ascii="仿宋_GB2312" w:eastAsia="仿宋_GB2312"/>
          <w:b/>
          <w:bCs/>
          <w:sz w:val="32"/>
          <w:szCs w:val="32"/>
        </w:rPr>
        <w:t>与年初预算相比，</w:t>
      </w:r>
      <w:r>
        <w:rPr>
          <w:rFonts w:hint="eastAsia" w:ascii="仿宋_GB2312" w:eastAsia="仿宋_GB2312"/>
          <w:sz w:val="32"/>
          <w:szCs w:val="32"/>
        </w:rPr>
        <w:t>年初预算数2,783.59万元，决算数3,397.32万元，预决算差异率22.05%，主要原因是：年中追加人员工资、社保、公积金基数调增部分资金及市场监管执法经费等。</w:t>
      </w:r>
    </w:p>
    <w:p w14:paraId="1C5E3B9B">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bookmarkEnd w:id="18"/>
      <w:bookmarkEnd w:id="19"/>
    </w:p>
    <w:p w14:paraId="01309372">
      <w:pPr>
        <w:ind w:firstLine="640" w:firstLineChars="200"/>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62659A2A">
      <w:pPr>
        <w:spacing w:line="600" w:lineRule="exact"/>
        <w:ind w:firstLine="643" w:firstLineChars="200"/>
        <w:rPr>
          <w:rFonts w:ascii="仿宋_GB2312" w:eastAsia="仿宋_GB2312"/>
          <w:sz w:val="32"/>
          <w:szCs w:val="32"/>
        </w:rPr>
      </w:pPr>
      <w:r>
        <w:rPr>
          <w:rFonts w:hint="eastAsia" w:ascii="仿宋_GB2312" w:eastAsia="仿宋_GB2312"/>
          <w:b/>
          <w:bCs/>
          <w:sz w:val="32"/>
          <w:szCs w:val="32"/>
        </w:rPr>
        <w:t>2023年度一般公共预算财政拨款支出3,334.70万元，</w:t>
      </w:r>
      <w:r>
        <w:rPr>
          <w:rFonts w:hint="eastAsia" w:ascii="仿宋_GB2312" w:eastAsia="仿宋_GB2312"/>
          <w:sz w:val="32"/>
          <w:szCs w:val="32"/>
        </w:rPr>
        <w:t>占本年支出合计的</w:t>
      </w:r>
      <w:r>
        <w:rPr>
          <w:rFonts w:ascii="仿宋_GB2312" w:eastAsia="仿宋_GB2312"/>
          <w:sz w:val="32"/>
          <w:szCs w:val="32"/>
        </w:rPr>
        <w:t>99.51</w:t>
      </w:r>
      <w:r>
        <w:rPr>
          <w:rFonts w:hint="eastAsia" w:ascii="仿宋_GB2312" w:eastAsia="仿宋_GB2312"/>
          <w:sz w:val="32"/>
          <w:szCs w:val="32"/>
        </w:rPr>
        <w:t>%。</w:t>
      </w:r>
      <w:r>
        <w:rPr>
          <w:rFonts w:hint="eastAsia" w:ascii="仿宋_GB2312" w:eastAsia="仿宋_GB2312"/>
          <w:b/>
          <w:bCs/>
          <w:sz w:val="32"/>
          <w:szCs w:val="32"/>
        </w:rPr>
        <w:t>与上年相比，</w:t>
      </w:r>
      <w:r>
        <w:rPr>
          <w:rFonts w:ascii="仿宋_GB2312" w:eastAsia="仿宋_GB2312"/>
          <w:sz w:val="32"/>
          <w:szCs w:val="32"/>
        </w:rPr>
        <w:t>减少108.60</w:t>
      </w:r>
      <w:r>
        <w:rPr>
          <w:rFonts w:hint="eastAsia" w:ascii="仿宋_GB2312" w:eastAsia="仿宋_GB2312"/>
          <w:sz w:val="32"/>
          <w:szCs w:val="32"/>
        </w:rPr>
        <w:t>万元，</w:t>
      </w:r>
      <w:r>
        <w:rPr>
          <w:rFonts w:ascii="仿宋_GB2312" w:eastAsia="仿宋_GB2312"/>
          <w:sz w:val="32"/>
          <w:szCs w:val="32"/>
        </w:rPr>
        <w:t>下降3.15</w:t>
      </w:r>
      <w:r>
        <w:rPr>
          <w:rFonts w:hint="eastAsia" w:ascii="仿宋_GB2312" w:eastAsia="仿宋_GB2312"/>
          <w:sz w:val="32"/>
          <w:szCs w:val="32"/>
        </w:rPr>
        <w:t>%，主要原因是：一是在职人员减少，相关人员经费减少；二是市场监管执法经费较上年减少。</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ascii="仿宋_GB2312" w:eastAsia="仿宋_GB2312"/>
          <w:sz w:val="32"/>
          <w:szCs w:val="32"/>
        </w:rPr>
        <w:t>2,783.59</w:t>
      </w:r>
      <w:r>
        <w:rPr>
          <w:rFonts w:hint="eastAsia" w:ascii="仿宋_GB2312" w:eastAsia="仿宋_GB2312"/>
          <w:sz w:val="32"/>
          <w:szCs w:val="32"/>
        </w:rPr>
        <w:t>万元，决算数</w:t>
      </w:r>
      <w:r>
        <w:rPr>
          <w:rFonts w:ascii="仿宋_GB2312" w:eastAsia="仿宋_GB2312"/>
          <w:sz w:val="32"/>
          <w:szCs w:val="32"/>
        </w:rPr>
        <w:t>3,334.70</w:t>
      </w:r>
      <w:r>
        <w:rPr>
          <w:rFonts w:hint="eastAsia" w:ascii="仿宋_GB2312" w:eastAsia="仿宋_GB2312"/>
          <w:sz w:val="32"/>
          <w:szCs w:val="32"/>
        </w:rPr>
        <w:t>万元，预决算差异率</w:t>
      </w:r>
      <w:r>
        <w:rPr>
          <w:rFonts w:ascii="仿宋_GB2312" w:eastAsia="仿宋_GB2312"/>
          <w:sz w:val="32"/>
          <w:szCs w:val="32"/>
        </w:rPr>
        <w:t>19.80</w:t>
      </w:r>
      <w:r>
        <w:rPr>
          <w:rFonts w:hint="eastAsia" w:ascii="仿宋_GB2312" w:eastAsia="仿宋_GB2312"/>
          <w:sz w:val="32"/>
          <w:szCs w:val="32"/>
        </w:rPr>
        <w:t>%，主要原因是：年中追加人员工资、社保、公积金基数调增部分资金及市场监管执法经费等。</w:t>
      </w:r>
    </w:p>
    <w:p w14:paraId="58583D12">
      <w:pPr>
        <w:ind w:firstLine="640" w:firstLineChars="200"/>
        <w:outlineLvl w:val="2"/>
        <w:rPr>
          <w:rFonts w:ascii="黑体" w:hAnsi="黑体" w:eastAsia="黑体"/>
          <w:sz w:val="32"/>
          <w:szCs w:val="32"/>
        </w:rPr>
      </w:pPr>
      <w:r>
        <w:rPr>
          <w:rFonts w:hint="eastAsia" w:ascii="黑体" w:hAnsi="黑体" w:eastAsia="黑体"/>
          <w:sz w:val="32"/>
          <w:szCs w:val="32"/>
        </w:rPr>
        <w:t>（二）一般公共预算财政拨款支出决算结构情况</w:t>
      </w:r>
    </w:p>
    <w:p w14:paraId="2D7E8133">
      <w:pPr>
        <w:ind w:firstLine="640" w:firstLineChars="200"/>
        <w:rPr>
          <w:rFonts w:ascii="黑体" w:hAnsi="黑体" w:eastAsia="黑体"/>
          <w:sz w:val="32"/>
          <w:szCs w:val="32"/>
        </w:rPr>
      </w:pPr>
      <w:r>
        <w:rPr>
          <w:rFonts w:hint="eastAsia" w:ascii="仿宋_GB2312" w:eastAsia="仿宋_GB2312"/>
          <w:sz w:val="32"/>
          <w:szCs w:val="32"/>
        </w:rPr>
        <w:t>1.一般公共服务支出(类)2,972.94万元,占89.15%。</w:t>
      </w:r>
    </w:p>
    <w:p w14:paraId="7D795604">
      <w:pPr>
        <w:ind w:firstLine="640" w:firstLineChars="200"/>
        <w:outlineLvl w:val="2"/>
        <w:rPr>
          <w:rFonts w:ascii="黑体" w:hAnsi="黑体" w:eastAsia="黑体"/>
          <w:sz w:val="32"/>
          <w:szCs w:val="32"/>
        </w:rPr>
      </w:pPr>
      <w:r>
        <w:rPr>
          <w:rFonts w:hint="eastAsia" w:ascii="仿宋_GB2312" w:eastAsia="仿宋_GB2312"/>
          <w:sz w:val="32"/>
          <w:szCs w:val="32"/>
        </w:rPr>
        <w:t>2.社会保障和就业支出(类)249.59万元,占7.48%。</w:t>
      </w:r>
    </w:p>
    <w:p w14:paraId="447EA38C">
      <w:pPr>
        <w:ind w:firstLine="640" w:firstLineChars="200"/>
        <w:outlineLvl w:val="2"/>
        <w:rPr>
          <w:rFonts w:ascii="黑体" w:hAnsi="黑体" w:eastAsia="黑体"/>
          <w:sz w:val="32"/>
          <w:szCs w:val="32"/>
        </w:rPr>
      </w:pPr>
      <w:r>
        <w:rPr>
          <w:rFonts w:hint="eastAsia" w:ascii="仿宋_GB2312" w:eastAsia="仿宋_GB2312"/>
          <w:sz w:val="32"/>
          <w:szCs w:val="32"/>
        </w:rPr>
        <w:t>3.其他支出(类)112.18万元,占3.37%。</w:t>
      </w:r>
    </w:p>
    <w:p w14:paraId="39434A15">
      <w:pPr>
        <w:ind w:firstLine="640" w:firstLineChars="200"/>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47BCEC1D">
      <w:pPr>
        <w:ind w:firstLine="640" w:firstLineChars="200"/>
        <w:rPr>
          <w:rFonts w:hint="eastAsia" w:ascii="仿宋_GB2312" w:eastAsia="仿宋_GB2312"/>
          <w:b/>
          <w:bCs/>
          <w:sz w:val="32"/>
          <w:szCs w:val="32"/>
          <w:highlight w:val="yellow"/>
          <w:lang w:eastAsia="zh-CN"/>
        </w:rPr>
      </w:pPr>
      <w:r>
        <w:rPr>
          <w:rFonts w:hint="eastAsia" w:ascii="仿宋_GB2312" w:eastAsia="仿宋_GB2312"/>
          <w:sz w:val="32"/>
          <w:szCs w:val="32"/>
        </w:rPr>
        <w:t>1.一般公共服务支出(类)市场监督管理事务(款)行政运行(项):支出决算数为2,605.57万元，比上年决算减少58.25万元，下降2.19%</w:t>
      </w:r>
      <w:r>
        <w:rPr>
          <w:rFonts w:ascii="仿宋_GB2312" w:eastAsia="仿宋_GB2312"/>
          <w:sz w:val="32"/>
          <w:szCs w:val="32"/>
        </w:rPr>
        <w:t>,</w:t>
      </w:r>
      <w:r>
        <w:rPr>
          <w:rFonts w:hint="eastAsia" w:ascii="仿宋_GB2312" w:eastAsia="仿宋_GB2312"/>
          <w:sz w:val="32"/>
          <w:szCs w:val="32"/>
        </w:rPr>
        <w:t>主要原因是:在职人员减少，相关人员经费减少</w:t>
      </w:r>
      <w:r>
        <w:rPr>
          <w:rFonts w:hint="eastAsia" w:ascii="仿宋_GB2312" w:eastAsia="仿宋_GB2312"/>
          <w:sz w:val="32"/>
          <w:szCs w:val="32"/>
          <w:lang w:eastAsia="zh-CN"/>
        </w:rPr>
        <w:t>。</w:t>
      </w:r>
    </w:p>
    <w:p w14:paraId="3258E7B5">
      <w:pPr>
        <w:ind w:firstLine="640" w:firstLineChars="200"/>
        <w:outlineLvl w:val="1"/>
        <w:rPr>
          <w:rFonts w:ascii="黑体" w:hAnsi="黑体" w:eastAsia="黑体" w:cs="宋体"/>
          <w:bCs/>
          <w:kern w:val="0"/>
          <w:sz w:val="32"/>
          <w:szCs w:val="32"/>
        </w:rPr>
      </w:pPr>
      <w:bookmarkStart w:id="20" w:name="_Toc30870"/>
      <w:bookmarkStart w:id="21" w:name="_Toc11146"/>
      <w:r>
        <w:rPr>
          <w:rFonts w:hint="eastAsia" w:ascii="仿宋_GB2312" w:eastAsia="仿宋_GB2312"/>
          <w:sz w:val="32"/>
          <w:szCs w:val="32"/>
        </w:rPr>
        <w:t>2.一般公共服务支出(类)市场监督管理事务(款)药品事务(项):支出决算数为30.00万元，比上年决算减少13.27万元，下降30.67%</w:t>
      </w:r>
      <w:r>
        <w:rPr>
          <w:rFonts w:ascii="仿宋_GB2312" w:eastAsia="仿宋_GB2312"/>
          <w:sz w:val="32"/>
          <w:szCs w:val="32"/>
        </w:rPr>
        <w:t>,</w:t>
      </w:r>
      <w:r>
        <w:rPr>
          <w:rFonts w:hint="eastAsia" w:ascii="仿宋_GB2312" w:eastAsia="仿宋_GB2312"/>
          <w:sz w:val="32"/>
          <w:szCs w:val="32"/>
        </w:rPr>
        <w:t>主要原因是:药品监管经费较上年减少</w:t>
      </w:r>
      <w:r>
        <w:rPr>
          <w:rFonts w:hint="eastAsia" w:ascii="仿宋_GB2312" w:eastAsia="仿宋_GB2312"/>
          <w:sz w:val="32"/>
          <w:szCs w:val="32"/>
          <w:lang w:eastAsia="zh-CN"/>
        </w:rPr>
        <w:t>。</w:t>
      </w:r>
    </w:p>
    <w:p w14:paraId="634A26C7">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3.一般公共服务支出(类)市场监督管理事务(款)食品安全监管(项):支出决算数为4.44万元，比上年决算减少5.56万元，下降55.60%</w:t>
      </w:r>
      <w:r>
        <w:rPr>
          <w:rFonts w:ascii="仿宋_GB2312" w:eastAsia="仿宋_GB2312"/>
          <w:sz w:val="32"/>
          <w:szCs w:val="32"/>
        </w:rPr>
        <w:t>,</w:t>
      </w:r>
      <w:r>
        <w:rPr>
          <w:rFonts w:hint="eastAsia" w:ascii="仿宋_GB2312" w:eastAsia="仿宋_GB2312"/>
          <w:sz w:val="32"/>
          <w:szCs w:val="32"/>
        </w:rPr>
        <w:t>主要原因是:食品安全监管经费较上年减少</w:t>
      </w:r>
      <w:r>
        <w:rPr>
          <w:rFonts w:hint="eastAsia" w:ascii="仿宋_GB2312" w:eastAsia="仿宋_GB2312"/>
          <w:sz w:val="32"/>
          <w:szCs w:val="32"/>
          <w:lang w:eastAsia="zh-CN"/>
        </w:rPr>
        <w:t>。</w:t>
      </w:r>
    </w:p>
    <w:p w14:paraId="15B53996">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4.一般公共服务支出(类)市场监督管理事务(款)其他市场监督管理事务(项):支出决算数为332.93万元，比上年决算减少0.07万元，下降0.02%</w:t>
      </w:r>
      <w:r>
        <w:rPr>
          <w:rFonts w:ascii="仿宋_GB2312" w:eastAsia="仿宋_GB2312"/>
          <w:sz w:val="32"/>
          <w:szCs w:val="32"/>
        </w:rPr>
        <w:t>,</w:t>
      </w:r>
      <w:r>
        <w:rPr>
          <w:rFonts w:hint="eastAsia" w:ascii="仿宋_GB2312" w:eastAsia="仿宋_GB2312"/>
          <w:sz w:val="32"/>
          <w:szCs w:val="32"/>
        </w:rPr>
        <w:t>主要原因是:市场监督执法经费较上年减少</w:t>
      </w:r>
      <w:r>
        <w:rPr>
          <w:rFonts w:hint="eastAsia" w:ascii="仿宋_GB2312" w:eastAsia="仿宋_GB2312"/>
          <w:sz w:val="32"/>
          <w:szCs w:val="32"/>
          <w:lang w:eastAsia="zh-CN"/>
        </w:rPr>
        <w:t>。</w:t>
      </w:r>
    </w:p>
    <w:p w14:paraId="6DAFB30B">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5.社会保障和就业支出(类)行政事业单位养老支出(款)机关事业单位基本养老保险缴费支出(项):支出决算数为217.40万元，比上年决算增加23.43万元，增长12.08%</w:t>
      </w:r>
      <w:r>
        <w:rPr>
          <w:rFonts w:ascii="仿宋_GB2312" w:eastAsia="仿宋_GB2312"/>
          <w:sz w:val="32"/>
          <w:szCs w:val="32"/>
        </w:rPr>
        <w:t>,</w:t>
      </w:r>
      <w:r>
        <w:rPr>
          <w:rFonts w:hint="eastAsia" w:ascii="仿宋_GB2312" w:eastAsia="仿宋_GB2312"/>
          <w:sz w:val="32"/>
          <w:szCs w:val="32"/>
        </w:rPr>
        <w:t>主要原因是:在职人员工资调增，养老保险缴费增加</w:t>
      </w:r>
      <w:r>
        <w:rPr>
          <w:rFonts w:hint="eastAsia" w:ascii="仿宋_GB2312" w:eastAsia="仿宋_GB2312"/>
          <w:sz w:val="32"/>
          <w:szCs w:val="32"/>
          <w:lang w:eastAsia="zh-CN"/>
        </w:rPr>
        <w:t>。</w:t>
      </w:r>
    </w:p>
    <w:p w14:paraId="573C387A">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6.社会保障和就业支出(类)行政事业单位养老支出(款)机关事业单位职业年金缴费支出(项):支出决算数为32.19万元，比上年决算减少30.06万元，下降48.29%</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本年新增</w:t>
      </w:r>
      <w:r>
        <w:rPr>
          <w:rFonts w:hint="eastAsia" w:ascii="仿宋_GB2312" w:eastAsia="仿宋_GB2312"/>
          <w:sz w:val="32"/>
          <w:szCs w:val="32"/>
        </w:rPr>
        <w:t>退休人员比上年减少，职业年金缴费减少</w:t>
      </w:r>
      <w:r>
        <w:rPr>
          <w:rFonts w:hint="eastAsia" w:ascii="仿宋_GB2312" w:eastAsia="仿宋_GB2312"/>
          <w:sz w:val="32"/>
          <w:szCs w:val="32"/>
          <w:lang w:eastAsia="zh-CN"/>
        </w:rPr>
        <w:t>。</w:t>
      </w:r>
    </w:p>
    <w:p w14:paraId="10FB737E">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7.其他支出(类)其他支出(款)其他支出(项):支出决算数为112.18万元，比上年决算减少7.82万元，下降6.52%</w:t>
      </w:r>
      <w:r>
        <w:rPr>
          <w:rFonts w:ascii="仿宋_GB2312" w:eastAsia="仿宋_GB2312"/>
          <w:sz w:val="32"/>
          <w:szCs w:val="32"/>
        </w:rPr>
        <w:t>,</w:t>
      </w:r>
      <w:r>
        <w:rPr>
          <w:rFonts w:hint="eastAsia" w:ascii="仿宋_GB2312" w:eastAsia="仿宋_GB2312"/>
          <w:sz w:val="32"/>
          <w:szCs w:val="32"/>
        </w:rPr>
        <w:t>主要原因是:为民办实事经费较上年减少</w:t>
      </w:r>
      <w:r>
        <w:rPr>
          <w:rFonts w:hint="eastAsia" w:ascii="仿宋_GB2312" w:eastAsia="仿宋_GB2312"/>
          <w:sz w:val="32"/>
          <w:szCs w:val="32"/>
          <w:lang w:eastAsia="zh-CN"/>
        </w:rPr>
        <w:t>。</w:t>
      </w:r>
    </w:p>
    <w:p w14:paraId="02D9F48B">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8.一般公共服务支出(类)市场监督管理事务(款)市场主体管理(项):支出决算数为0.00万元，比上年决算减少17.00万元，下降100%</w:t>
      </w:r>
      <w:r>
        <w:rPr>
          <w:rFonts w:ascii="仿宋_GB2312" w:eastAsia="仿宋_GB2312"/>
          <w:sz w:val="32"/>
          <w:szCs w:val="32"/>
        </w:rPr>
        <w:t>,</w:t>
      </w:r>
      <w:r>
        <w:rPr>
          <w:rFonts w:hint="eastAsia" w:ascii="仿宋_GB2312" w:eastAsia="仿宋_GB2312"/>
          <w:sz w:val="32"/>
          <w:szCs w:val="32"/>
        </w:rPr>
        <w:t>主要原因是:科目调整，上年安排市场主体管理(项)药品监管经费17.00万元，本年未安排此科目支出</w:t>
      </w:r>
      <w:r>
        <w:rPr>
          <w:rFonts w:hint="eastAsia" w:ascii="仿宋_GB2312" w:eastAsia="仿宋_GB2312"/>
          <w:sz w:val="32"/>
          <w:szCs w:val="32"/>
          <w:lang w:eastAsia="zh-CN"/>
        </w:rPr>
        <w:t>。</w:t>
      </w:r>
    </w:p>
    <w:p w14:paraId="3105DB93">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bookmarkEnd w:id="20"/>
      <w:bookmarkEnd w:id="21"/>
    </w:p>
    <w:p w14:paraId="769F3204">
      <w:pPr>
        <w:ind w:firstLine="640" w:firstLineChars="200"/>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年度一般公共预算财政拨款基本支出</w:t>
      </w:r>
      <w:r>
        <w:rPr>
          <w:rFonts w:ascii="仿宋_GB2312" w:eastAsia="仿宋_GB2312"/>
          <w:sz w:val="32"/>
          <w:szCs w:val="32"/>
        </w:rPr>
        <w:t>2,855.16</w:t>
      </w:r>
      <w:r>
        <w:rPr>
          <w:rFonts w:hint="eastAsia" w:ascii="仿宋_GB2312" w:eastAsia="仿宋_GB2312"/>
          <w:sz w:val="32"/>
          <w:szCs w:val="32"/>
        </w:rPr>
        <w:t>万元，其中：</w:t>
      </w:r>
      <w:r>
        <w:rPr>
          <w:rFonts w:hint="eastAsia" w:ascii="仿宋_GB2312" w:eastAsia="仿宋_GB2312"/>
          <w:b/>
          <w:bCs/>
          <w:sz w:val="32"/>
          <w:szCs w:val="32"/>
        </w:rPr>
        <w:t>人员经费2,688.60万元，</w:t>
      </w:r>
      <w:r>
        <w:rPr>
          <w:rFonts w:hint="eastAsia" w:ascii="仿宋_GB2312" w:eastAsia="仿宋_GB2312"/>
          <w:sz w:val="32"/>
          <w:szCs w:val="32"/>
        </w:rPr>
        <w:t>包括：基本工资、津贴补贴、奖金、机关事业单位基本养老保险缴费、职业年金缴费、职工基本医疗保险缴费、公务员医疗补助缴费、其他社会保障缴费、住房公积金、其他工资福利支出、离休费、退休费、抚恤金、生活补助、奖励金。</w:t>
      </w:r>
    </w:p>
    <w:p w14:paraId="2FBD913B">
      <w:pPr>
        <w:ind w:firstLine="643" w:firstLineChars="200"/>
        <w:rPr>
          <w:rFonts w:ascii="仿宋_GB2312" w:hAnsi="宋体" w:eastAsia="仿宋_GB2312" w:cs="宋体"/>
          <w:kern w:val="0"/>
          <w:sz w:val="32"/>
          <w:szCs w:val="32"/>
        </w:rPr>
      </w:pPr>
      <w:r>
        <w:rPr>
          <w:rFonts w:hint="eastAsia" w:ascii="仿宋_GB2312" w:eastAsia="仿宋_GB2312"/>
          <w:b/>
          <w:bCs/>
          <w:sz w:val="32"/>
          <w:szCs w:val="32"/>
        </w:rPr>
        <w:t>公用经费166.56万元，</w:t>
      </w:r>
      <w:r>
        <w:rPr>
          <w:rFonts w:hint="eastAsia" w:ascii="仿宋_GB2312" w:eastAsia="仿宋_GB2312"/>
          <w:sz w:val="32"/>
          <w:szCs w:val="32"/>
        </w:rPr>
        <w:t>包括：办公费、印刷费、水费、电费、邮电费、取暖费、差旅费、维修（护）费、培训费、专用材料费、工会经费、福利费、公务用车运行维护费、其他商品和服务支出、办公设备购置。</w:t>
      </w:r>
    </w:p>
    <w:p w14:paraId="318BE359">
      <w:pPr>
        <w:ind w:firstLine="640" w:firstLineChars="200"/>
        <w:outlineLvl w:val="1"/>
        <w:rPr>
          <w:rFonts w:ascii="黑体" w:hAnsi="黑体" w:eastAsia="黑体" w:cs="宋体"/>
          <w:bCs/>
          <w:kern w:val="0"/>
          <w:sz w:val="32"/>
          <w:szCs w:val="32"/>
        </w:rPr>
      </w:pPr>
      <w:bookmarkStart w:id="22" w:name="_Toc7190"/>
      <w:bookmarkStart w:id="23" w:name="_Toc21518"/>
      <w:r>
        <w:rPr>
          <w:rFonts w:hint="eastAsia" w:ascii="黑体" w:hAnsi="黑体" w:eastAsia="黑体" w:cs="宋体"/>
          <w:bCs/>
          <w:kern w:val="0"/>
          <w:sz w:val="32"/>
          <w:szCs w:val="32"/>
        </w:rPr>
        <w:t>七、财政拨款“三公”经费支出决算情况说明</w:t>
      </w:r>
      <w:bookmarkEnd w:id="22"/>
      <w:bookmarkEnd w:id="23"/>
    </w:p>
    <w:p w14:paraId="2854D4D1">
      <w:pPr>
        <w:ind w:firstLine="643" w:firstLineChars="200"/>
        <w:rPr>
          <w:rFonts w:ascii="仿宋_GB2312" w:eastAsia="仿宋_GB2312"/>
          <w:sz w:val="32"/>
          <w:szCs w:val="32"/>
        </w:rPr>
      </w:pPr>
      <w:r>
        <w:rPr>
          <w:rFonts w:ascii="仿宋_GB2312" w:eastAsia="仿宋_GB2312"/>
          <w:b/>
          <w:bCs/>
          <w:sz w:val="32"/>
          <w:szCs w:val="32"/>
        </w:rPr>
        <w:t>2023</w:t>
      </w:r>
      <w:r>
        <w:rPr>
          <w:rFonts w:hint="eastAsia" w:ascii="仿宋_GB2312" w:eastAsia="仿宋_GB2312"/>
          <w:b/>
          <w:bCs/>
          <w:sz w:val="32"/>
          <w:szCs w:val="32"/>
        </w:rPr>
        <w:t>年度财政拨款“三公”经费支出</w:t>
      </w:r>
      <w:r>
        <w:rPr>
          <w:rFonts w:ascii="仿宋_GB2312" w:eastAsia="仿宋_GB2312"/>
          <w:b/>
          <w:bCs/>
          <w:sz w:val="32"/>
          <w:szCs w:val="32"/>
        </w:rPr>
        <w:t>56.50</w:t>
      </w:r>
      <w:r>
        <w:rPr>
          <w:rFonts w:hint="eastAsia" w:ascii="仿宋_GB2312" w:eastAsia="仿宋_GB2312"/>
          <w:b/>
          <w:bCs/>
          <w:sz w:val="32"/>
          <w:szCs w:val="32"/>
        </w:rPr>
        <w:t>万元，</w:t>
      </w:r>
      <w:r>
        <w:rPr>
          <w:rFonts w:hint="eastAsia" w:ascii="仿宋_GB2312" w:eastAsia="仿宋_GB2312"/>
          <w:sz w:val="32"/>
          <w:szCs w:val="32"/>
        </w:rPr>
        <w:t>比上年</w:t>
      </w:r>
      <w:r>
        <w:rPr>
          <w:rFonts w:ascii="仿宋_GB2312" w:eastAsia="仿宋_GB2312"/>
          <w:sz w:val="32"/>
          <w:szCs w:val="32"/>
        </w:rPr>
        <w:t>减少4.02</w:t>
      </w:r>
      <w:r>
        <w:rPr>
          <w:rFonts w:hint="eastAsia" w:ascii="仿宋_GB2312" w:eastAsia="仿宋_GB2312"/>
          <w:sz w:val="32"/>
          <w:szCs w:val="32"/>
        </w:rPr>
        <w:t>万元，</w:t>
      </w:r>
      <w:r>
        <w:rPr>
          <w:rFonts w:ascii="仿宋_GB2312" w:eastAsia="仿宋_GB2312"/>
          <w:sz w:val="32"/>
          <w:szCs w:val="32"/>
        </w:rPr>
        <w:t>下降6.64</w:t>
      </w:r>
      <w:r>
        <w:rPr>
          <w:rFonts w:hint="eastAsia" w:ascii="仿宋_GB2312" w:eastAsia="仿宋_GB2312"/>
          <w:sz w:val="32"/>
          <w:szCs w:val="32"/>
        </w:rPr>
        <w:t>%，主要原因是：</w:t>
      </w:r>
      <w:r>
        <w:rPr>
          <w:rFonts w:ascii="仿宋_GB2312" w:eastAsia="仿宋_GB2312"/>
          <w:sz w:val="32"/>
          <w:szCs w:val="32"/>
        </w:rPr>
        <w:t>严格执行中央八项规定，厉行节约，压减经费</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56.50</w:t>
      </w:r>
      <w:r>
        <w:rPr>
          <w:rFonts w:hint="eastAsia" w:ascii="仿宋_GB2312" w:eastAsia="仿宋_GB2312"/>
          <w:sz w:val="32"/>
          <w:szCs w:val="32"/>
        </w:rPr>
        <w:t>万元，占</w:t>
      </w:r>
      <w:r>
        <w:rPr>
          <w:rFonts w:ascii="仿宋_GB2312" w:eastAsia="仿宋_GB2312"/>
          <w:sz w:val="32"/>
          <w:szCs w:val="32"/>
        </w:rPr>
        <w:t>100.00</w:t>
      </w:r>
      <w:r>
        <w:rPr>
          <w:rFonts w:hint="eastAsia" w:ascii="仿宋_GB2312" w:eastAsia="仿宋_GB2312"/>
          <w:sz w:val="32"/>
          <w:szCs w:val="32"/>
        </w:rPr>
        <w:t>%，比上年</w:t>
      </w:r>
      <w:r>
        <w:rPr>
          <w:rFonts w:ascii="仿宋_GB2312" w:eastAsia="仿宋_GB2312"/>
          <w:sz w:val="32"/>
          <w:szCs w:val="32"/>
        </w:rPr>
        <w:t>减少4.02</w:t>
      </w:r>
      <w:r>
        <w:rPr>
          <w:rFonts w:hint="eastAsia" w:ascii="仿宋_GB2312" w:eastAsia="仿宋_GB2312"/>
          <w:sz w:val="32"/>
          <w:szCs w:val="32"/>
        </w:rPr>
        <w:t>万元，</w:t>
      </w:r>
      <w:r>
        <w:rPr>
          <w:rFonts w:ascii="仿宋_GB2312" w:eastAsia="仿宋_GB2312"/>
          <w:sz w:val="32"/>
          <w:szCs w:val="32"/>
        </w:rPr>
        <w:t>下降6.64</w:t>
      </w:r>
      <w:r>
        <w:rPr>
          <w:rFonts w:hint="eastAsia" w:ascii="仿宋_GB2312" w:eastAsia="仿宋_GB2312"/>
          <w:sz w:val="32"/>
          <w:szCs w:val="32"/>
        </w:rPr>
        <w:t>%，主要原因是：</w:t>
      </w:r>
      <w:r>
        <w:rPr>
          <w:rFonts w:ascii="仿宋_GB2312" w:eastAsia="仿宋_GB2312"/>
          <w:sz w:val="32"/>
          <w:szCs w:val="32"/>
        </w:rPr>
        <w:t>严格执行中央八项规定，厉行节约，压减经费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w:t>
      </w:r>
    </w:p>
    <w:p w14:paraId="149BF96C">
      <w:pPr>
        <w:ind w:firstLine="643" w:firstLineChars="200"/>
        <w:rPr>
          <w:rFonts w:ascii="仿宋_GB2312" w:eastAsia="仿宋_GB2312"/>
          <w:b/>
          <w:bCs/>
          <w:sz w:val="32"/>
          <w:szCs w:val="32"/>
        </w:rPr>
      </w:pPr>
      <w:r>
        <w:rPr>
          <w:rFonts w:hint="eastAsia" w:ascii="仿宋_GB2312" w:eastAsia="仿宋_GB2312"/>
          <w:b/>
          <w:bCs/>
          <w:sz w:val="32"/>
          <w:szCs w:val="32"/>
        </w:rPr>
        <w:t>具体情况如下：</w:t>
      </w:r>
    </w:p>
    <w:p w14:paraId="5605577C">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14:paraId="136D6F57">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56.50</w:t>
      </w:r>
      <w:r>
        <w:rPr>
          <w:rFonts w:hint="eastAsia" w:ascii="仿宋_GB2312" w:eastAsia="仿宋_GB2312"/>
          <w:sz w:val="32"/>
          <w:szCs w:val="32"/>
        </w:rPr>
        <w:t>万元，其中：公务用车购置费</w:t>
      </w:r>
      <w:r>
        <w:rPr>
          <w:rFonts w:ascii="仿宋_GB2312" w:eastAsia="仿宋_GB2312"/>
          <w:sz w:val="32"/>
          <w:szCs w:val="32"/>
        </w:rPr>
        <w:t>14.68</w:t>
      </w:r>
      <w:r>
        <w:rPr>
          <w:rFonts w:hint="eastAsia" w:ascii="仿宋_GB2312" w:eastAsia="仿宋_GB2312"/>
          <w:sz w:val="32"/>
          <w:szCs w:val="32"/>
        </w:rPr>
        <w:t>万元，公务用车运行维护费</w:t>
      </w:r>
      <w:r>
        <w:rPr>
          <w:rFonts w:ascii="仿宋_GB2312" w:eastAsia="仿宋_GB2312"/>
          <w:sz w:val="32"/>
          <w:szCs w:val="32"/>
        </w:rPr>
        <w:t>41.82</w:t>
      </w:r>
      <w:r>
        <w:rPr>
          <w:rFonts w:hint="eastAsia" w:ascii="仿宋_GB2312" w:eastAsia="仿宋_GB2312"/>
          <w:sz w:val="32"/>
          <w:szCs w:val="32"/>
        </w:rPr>
        <w:t>万元。公务用车运行维护费开支内容包括燃油费、车辆维修费、保险费、过路费。公务用车购置数</w:t>
      </w:r>
      <w:r>
        <w:rPr>
          <w:rFonts w:ascii="仿宋_GB2312" w:eastAsia="仿宋_GB2312"/>
          <w:sz w:val="32"/>
          <w:szCs w:val="32"/>
        </w:rPr>
        <w:t>1</w:t>
      </w:r>
      <w:r>
        <w:rPr>
          <w:rFonts w:hint="eastAsia" w:ascii="仿宋_GB2312" w:eastAsia="仿宋_GB2312"/>
          <w:sz w:val="32"/>
          <w:szCs w:val="32"/>
        </w:rPr>
        <w:t>辆，公务用车保有量13辆。国有资产占用情况中固定资产车辆</w:t>
      </w:r>
      <w:r>
        <w:rPr>
          <w:rFonts w:ascii="仿宋_GB2312" w:eastAsia="仿宋_GB2312"/>
          <w:sz w:val="32"/>
          <w:szCs w:val="32"/>
        </w:rPr>
        <w:t>14</w:t>
      </w:r>
      <w:r>
        <w:rPr>
          <w:rFonts w:hint="eastAsia" w:ascii="仿宋_GB2312" w:eastAsia="仿宋_GB2312"/>
          <w:sz w:val="32"/>
          <w:szCs w:val="32"/>
        </w:rPr>
        <w:t>辆，与公务用车保有量差异原因是：年底新增1辆公务用车，还未产生公务用车运行维护费。</w:t>
      </w:r>
    </w:p>
    <w:p w14:paraId="35B738CA">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14:paraId="5BCBC3CF">
      <w:pPr>
        <w:ind w:firstLine="643" w:firstLineChars="200"/>
        <w:rPr>
          <w:rFonts w:ascii="仿宋_GB2312" w:eastAsia="仿宋_GB2312"/>
          <w:sz w:val="32"/>
          <w:szCs w:val="32"/>
        </w:rPr>
      </w:pPr>
      <w:r>
        <w:rPr>
          <w:rFonts w:hint="eastAsia" w:ascii="仿宋_GB2312" w:eastAsia="仿宋_GB2312"/>
          <w:b/>
          <w:bCs/>
          <w:sz w:val="32"/>
          <w:szCs w:val="32"/>
        </w:rPr>
        <w:t>与全年预算相比，</w:t>
      </w:r>
      <w:r>
        <w:rPr>
          <w:rFonts w:hint="eastAsia" w:ascii="仿宋_GB2312" w:eastAsia="仿宋_GB2312"/>
          <w:sz w:val="32"/>
          <w:szCs w:val="32"/>
        </w:rPr>
        <w:t>财政拨款“三公”经费支出全年预算数56.50万元，决算数</w:t>
      </w:r>
      <w:r>
        <w:rPr>
          <w:rFonts w:ascii="仿宋_GB2312" w:eastAsia="仿宋_GB2312"/>
          <w:sz w:val="32"/>
          <w:szCs w:val="32"/>
        </w:rPr>
        <w:t>56.50</w:t>
      </w:r>
      <w:r>
        <w:rPr>
          <w:rFonts w:hint="eastAsia" w:ascii="仿宋_GB2312" w:eastAsia="仿宋_GB2312"/>
          <w:sz w:val="32"/>
          <w:szCs w:val="32"/>
        </w:rPr>
        <w:t>万元，预决算差异率0.00%，主要原因是：严格按照预算执行，预决算无差异。</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费全年预算数14.68万元，决算数14.68万元，预决算差异率0.00%，主要原因是：严格按照预算执行，预决算无差异；</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预算数41.82万元，决算数41.82万元，预决算差异率0.00%，主要原因是：严格按照预算执行，预决算无差异；</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14:paraId="67299DFB">
      <w:pPr>
        <w:ind w:firstLine="640" w:firstLineChars="200"/>
        <w:outlineLvl w:val="1"/>
        <w:rPr>
          <w:rFonts w:ascii="黑体" w:hAnsi="黑体" w:eastAsia="黑体" w:cs="宋体"/>
          <w:bCs/>
          <w:kern w:val="0"/>
          <w:sz w:val="32"/>
          <w:szCs w:val="32"/>
        </w:rPr>
      </w:pPr>
      <w:bookmarkStart w:id="24" w:name="_Toc7927"/>
      <w:bookmarkStart w:id="25" w:name="_Toc5810"/>
      <w:r>
        <w:rPr>
          <w:rFonts w:hint="eastAsia" w:ascii="黑体" w:hAnsi="黑体" w:eastAsia="黑体" w:cs="宋体"/>
          <w:bCs/>
          <w:kern w:val="0"/>
          <w:sz w:val="32"/>
          <w:szCs w:val="32"/>
        </w:rPr>
        <w:t>八、政府性基金预算财政拨款收入支出决算情况说明</w:t>
      </w:r>
      <w:bookmarkEnd w:id="24"/>
      <w:bookmarkEnd w:id="25"/>
    </w:p>
    <w:p w14:paraId="1AD5961D">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05228B36">
      <w:pPr>
        <w:ind w:firstLine="640" w:firstLineChars="200"/>
        <w:rPr>
          <w:rFonts w:ascii="Arial" w:hAnsi="Arial" w:cs="Arial"/>
          <w:color w:val="4D4D4D"/>
          <w:shd w:val="clear" w:color="auto" w:fill="FFFFFF"/>
        </w:rPr>
      </w:pPr>
      <w:r>
        <w:rPr>
          <w:rFonts w:hint="eastAsia" w:ascii="黑体" w:hAnsi="黑体" w:eastAsia="黑体" w:cs="宋体"/>
          <w:bCs/>
          <w:kern w:val="0"/>
          <w:sz w:val="32"/>
          <w:szCs w:val="32"/>
        </w:rPr>
        <w:t>九、国有资本经营预算财政拨款收入支出决算情况说明</w:t>
      </w:r>
    </w:p>
    <w:p w14:paraId="76621D99">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889D89B">
      <w:pPr>
        <w:ind w:firstLine="640" w:firstLineChars="200"/>
        <w:rPr>
          <w:rFonts w:ascii="仿宋_GB2312" w:eastAsia="仿宋_GB2312"/>
          <w:sz w:val="32"/>
          <w:szCs w:val="32"/>
        </w:rPr>
      </w:pPr>
      <w:r>
        <w:rPr>
          <w:rFonts w:hint="eastAsia" w:ascii="黑体" w:hAnsi="黑体" w:eastAsia="黑体" w:cs="宋体"/>
          <w:bCs/>
          <w:kern w:val="0"/>
          <w:sz w:val="32"/>
          <w:szCs w:val="32"/>
        </w:rPr>
        <w:t>十、其他重要事项的情况说明</w:t>
      </w:r>
    </w:p>
    <w:p w14:paraId="071E0832">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14:paraId="54806FC6">
      <w:pPr>
        <w:ind w:firstLine="640" w:firstLineChars="200"/>
        <w:outlineLvl w:val="2"/>
        <w:rPr>
          <w:rFonts w:ascii="黑体" w:hAnsi="黑体" w:eastAsia="黑体"/>
          <w:sz w:val="32"/>
          <w:szCs w:val="32"/>
        </w:rPr>
      </w:pPr>
      <w:r>
        <w:rPr>
          <w:rFonts w:hint="eastAsia" w:ascii="仿宋_GB2312" w:eastAsia="仿宋_GB2312"/>
          <w:sz w:val="32"/>
          <w:szCs w:val="32"/>
        </w:rPr>
        <w:t>2023年度和田地区市场监督管理局(地区知识产权局）（行政单位和参照公务员法管理事业单位）机关运行经费支出</w:t>
      </w:r>
      <w:r>
        <w:rPr>
          <w:rFonts w:ascii="仿宋_GB2312" w:eastAsia="仿宋_GB2312"/>
          <w:sz w:val="32"/>
          <w:szCs w:val="32"/>
        </w:rPr>
        <w:t>166.56</w:t>
      </w:r>
      <w:r>
        <w:rPr>
          <w:rFonts w:hint="eastAsia" w:ascii="仿宋_GB2312" w:eastAsia="仿宋_GB2312"/>
          <w:sz w:val="32"/>
          <w:szCs w:val="32"/>
        </w:rPr>
        <w:t>万元，比上年减少33.68万元，下降16.82%，主要原因是：严格执行中央八项规定，厉行节约，压减</w:t>
      </w:r>
      <w:r>
        <w:rPr>
          <w:rFonts w:hint="eastAsia" w:ascii="仿宋_GB2312" w:eastAsia="仿宋_GB2312"/>
          <w:sz w:val="32"/>
          <w:szCs w:val="32"/>
          <w:lang w:val="en-US" w:eastAsia="zh-CN"/>
        </w:rPr>
        <w:t>办公费、印刷费等</w:t>
      </w:r>
      <w:r>
        <w:rPr>
          <w:rFonts w:hint="eastAsia" w:ascii="仿宋_GB2312" w:eastAsia="仿宋_GB2312"/>
          <w:sz w:val="32"/>
          <w:szCs w:val="32"/>
        </w:rPr>
        <w:t>经费。</w:t>
      </w:r>
    </w:p>
    <w:p w14:paraId="1DAA5946">
      <w:pPr>
        <w:ind w:firstLine="640" w:firstLineChars="200"/>
        <w:rPr>
          <w:rFonts w:ascii="仿宋_GB2312" w:eastAsia="仿宋_GB2312"/>
          <w:sz w:val="32"/>
          <w:szCs w:val="32"/>
        </w:rPr>
      </w:pPr>
      <w:r>
        <w:rPr>
          <w:rFonts w:hint="eastAsia" w:ascii="黑体" w:hAnsi="黑体" w:eastAsia="黑体"/>
          <w:sz w:val="32"/>
          <w:szCs w:val="32"/>
        </w:rPr>
        <w:t>（二）政府采购情况</w:t>
      </w:r>
    </w:p>
    <w:p w14:paraId="7ACFC8DB">
      <w:pPr>
        <w:ind w:firstLine="640" w:firstLineChars="200"/>
        <w:rPr>
          <w:rFonts w:ascii="仿宋_GB2312" w:eastAsia="仿宋_GB2312"/>
          <w:sz w:val="32"/>
          <w:szCs w:val="32"/>
        </w:rPr>
      </w:pPr>
      <w:r>
        <w:rPr>
          <w:rFonts w:hint="eastAsia" w:ascii="仿宋_GB2312" w:eastAsia="仿宋_GB2312"/>
          <w:sz w:val="32"/>
          <w:szCs w:val="32"/>
        </w:rPr>
        <w:t>2023年度政府采购支出总额</w:t>
      </w:r>
      <w:r>
        <w:rPr>
          <w:rFonts w:ascii="仿宋_GB2312" w:eastAsia="仿宋_GB2312"/>
          <w:sz w:val="32"/>
          <w:szCs w:val="32"/>
        </w:rPr>
        <w:t>41.28</w:t>
      </w:r>
      <w:r>
        <w:rPr>
          <w:rFonts w:hint="eastAsia" w:ascii="仿宋_GB2312" w:eastAsia="仿宋_GB2312"/>
          <w:sz w:val="32"/>
          <w:szCs w:val="32"/>
        </w:rPr>
        <w:t>万元，其中：政府采购货物支出</w:t>
      </w:r>
      <w:r>
        <w:rPr>
          <w:rFonts w:ascii="仿宋_GB2312" w:eastAsia="仿宋_GB2312"/>
          <w:sz w:val="32"/>
          <w:szCs w:val="32"/>
        </w:rPr>
        <w:t>11.04</w:t>
      </w:r>
      <w:r>
        <w:rPr>
          <w:rFonts w:hint="eastAsia" w:ascii="仿宋_GB2312" w:eastAsia="仿宋_GB2312"/>
          <w:sz w:val="32"/>
          <w:szCs w:val="32"/>
        </w:rPr>
        <w:t>万元、政府采购工程支出</w:t>
      </w:r>
      <w:r>
        <w:rPr>
          <w:rFonts w:ascii="仿宋_GB2312" w:eastAsia="仿宋_GB2312"/>
          <w:sz w:val="32"/>
          <w:szCs w:val="32"/>
        </w:rPr>
        <w:t>0.50</w:t>
      </w:r>
      <w:r>
        <w:rPr>
          <w:rFonts w:hint="eastAsia" w:ascii="仿宋_GB2312" w:eastAsia="仿宋_GB2312"/>
          <w:sz w:val="32"/>
          <w:szCs w:val="32"/>
        </w:rPr>
        <w:t>万元、政府采购服务支出</w:t>
      </w:r>
      <w:r>
        <w:rPr>
          <w:rFonts w:ascii="仿宋_GB2312" w:eastAsia="仿宋_GB2312"/>
          <w:sz w:val="32"/>
          <w:szCs w:val="32"/>
        </w:rPr>
        <w:t>29.74</w:t>
      </w:r>
      <w:r>
        <w:rPr>
          <w:rFonts w:hint="eastAsia" w:ascii="仿宋_GB2312" w:eastAsia="仿宋_GB2312"/>
          <w:sz w:val="32"/>
          <w:szCs w:val="32"/>
        </w:rPr>
        <w:t>万元。</w:t>
      </w:r>
    </w:p>
    <w:p w14:paraId="41923E10">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33.02</w:t>
      </w:r>
      <w:r>
        <w:rPr>
          <w:rFonts w:hint="eastAsia" w:ascii="仿宋_GB2312" w:eastAsia="仿宋_GB2312"/>
          <w:sz w:val="32"/>
          <w:szCs w:val="32"/>
        </w:rPr>
        <w:t>万元，占政府采购支出总额的</w:t>
      </w:r>
      <w:r>
        <w:rPr>
          <w:rFonts w:ascii="仿宋_GB2312" w:eastAsia="仿宋_GB2312"/>
          <w:sz w:val="32"/>
          <w:szCs w:val="32"/>
        </w:rPr>
        <w:t>79.99</w:t>
      </w:r>
      <w:r>
        <w:rPr>
          <w:rFonts w:hint="eastAsia" w:ascii="仿宋_GB2312" w:eastAsia="仿宋_GB2312"/>
          <w:sz w:val="32"/>
          <w:szCs w:val="32"/>
        </w:rPr>
        <w:t>%，其中：授予小微企业合同金额</w:t>
      </w:r>
      <w:r>
        <w:rPr>
          <w:rFonts w:ascii="仿宋_GB2312" w:eastAsia="仿宋_GB2312"/>
          <w:sz w:val="32"/>
          <w:szCs w:val="32"/>
        </w:rPr>
        <w:t>33.02</w:t>
      </w:r>
      <w:r>
        <w:rPr>
          <w:rFonts w:hint="eastAsia" w:ascii="仿宋_GB2312" w:eastAsia="仿宋_GB2312"/>
          <w:sz w:val="32"/>
          <w:szCs w:val="32"/>
        </w:rPr>
        <w:t>万元，占政府采购支出总额的</w:t>
      </w:r>
      <w:r>
        <w:rPr>
          <w:rFonts w:ascii="仿宋_GB2312" w:eastAsia="仿宋_GB2312"/>
          <w:sz w:val="32"/>
          <w:szCs w:val="32"/>
        </w:rPr>
        <w:t>79.99</w:t>
      </w:r>
      <w:r>
        <w:rPr>
          <w:rFonts w:hint="eastAsia" w:ascii="仿宋_GB2312" w:eastAsia="仿宋_GB2312"/>
          <w:sz w:val="32"/>
          <w:szCs w:val="32"/>
        </w:rPr>
        <w:t>%。</w:t>
      </w:r>
    </w:p>
    <w:p w14:paraId="171E7DE0">
      <w:pPr>
        <w:ind w:firstLine="640" w:firstLineChars="200"/>
        <w:outlineLvl w:val="2"/>
        <w:rPr>
          <w:rFonts w:ascii="黑体" w:hAnsi="黑体" w:eastAsia="黑体"/>
          <w:sz w:val="32"/>
          <w:szCs w:val="32"/>
        </w:rPr>
      </w:pPr>
      <w:bookmarkStart w:id="26" w:name="_Toc8391"/>
      <w:bookmarkStart w:id="27" w:name="_Toc4591"/>
      <w:r>
        <w:rPr>
          <w:rFonts w:hint="eastAsia" w:ascii="黑体" w:hAnsi="黑体" w:eastAsia="黑体"/>
          <w:sz w:val="32"/>
          <w:szCs w:val="32"/>
        </w:rPr>
        <w:t>（三）国有资产占用情况说明</w:t>
      </w:r>
      <w:bookmarkEnd w:id="26"/>
      <w:bookmarkEnd w:id="27"/>
    </w:p>
    <w:p w14:paraId="1D66565A">
      <w:pPr>
        <w:ind w:firstLine="640" w:firstLineChars="200"/>
        <w:rPr>
          <w:rFonts w:ascii="仿宋_GB2312" w:eastAsia="仿宋_GB2312"/>
          <w:sz w:val="32"/>
          <w:szCs w:val="32"/>
        </w:rPr>
      </w:pPr>
      <w:r>
        <w:rPr>
          <w:rFonts w:hint="eastAsia" w:ascii="仿宋_GB2312" w:eastAsia="仿宋_GB2312"/>
          <w:sz w:val="32"/>
          <w:szCs w:val="32"/>
        </w:rPr>
        <w:t>截至2023年12月31日，固定资产原值2,139.28万元，房屋</w:t>
      </w:r>
      <w:r>
        <w:rPr>
          <w:rFonts w:ascii="仿宋_GB2312" w:eastAsia="仿宋_GB2312"/>
          <w:sz w:val="32"/>
          <w:szCs w:val="32"/>
        </w:rPr>
        <w:t>7,232.12</w:t>
      </w:r>
      <w:r>
        <w:rPr>
          <w:rFonts w:hint="eastAsia" w:ascii="仿宋_GB2312" w:eastAsia="仿宋_GB2312"/>
          <w:sz w:val="32"/>
          <w:szCs w:val="32"/>
        </w:rPr>
        <w:t>平方米，价值</w:t>
      </w:r>
      <w:r>
        <w:rPr>
          <w:rFonts w:ascii="仿宋_GB2312" w:eastAsia="仿宋_GB2312"/>
          <w:sz w:val="32"/>
          <w:szCs w:val="32"/>
        </w:rPr>
        <w:t>898.69</w:t>
      </w:r>
      <w:r>
        <w:rPr>
          <w:rFonts w:hint="eastAsia" w:ascii="仿宋_GB2312" w:eastAsia="仿宋_GB2312"/>
          <w:sz w:val="32"/>
          <w:szCs w:val="32"/>
        </w:rPr>
        <w:t>万元。车辆</w:t>
      </w:r>
      <w:r>
        <w:rPr>
          <w:rFonts w:ascii="仿宋_GB2312" w:eastAsia="仿宋_GB2312"/>
          <w:sz w:val="32"/>
          <w:szCs w:val="32"/>
        </w:rPr>
        <w:t>14</w:t>
      </w:r>
      <w:r>
        <w:rPr>
          <w:rFonts w:hint="eastAsia" w:ascii="仿宋_GB2312" w:eastAsia="仿宋_GB2312"/>
          <w:sz w:val="32"/>
          <w:szCs w:val="32"/>
        </w:rPr>
        <w:t>辆，价值</w:t>
      </w:r>
      <w:r>
        <w:rPr>
          <w:rFonts w:ascii="仿宋_GB2312" w:eastAsia="仿宋_GB2312"/>
          <w:sz w:val="32"/>
          <w:szCs w:val="32"/>
        </w:rPr>
        <w:t>395.24</w:t>
      </w:r>
      <w:r>
        <w:rPr>
          <w:rFonts w:hint="eastAsia" w:ascii="仿宋_GB2312" w:eastAsia="仿宋_GB2312"/>
          <w:sz w:val="32"/>
          <w:szCs w:val="32"/>
        </w:rPr>
        <w:t>万元，其中：副部（省）级及以上领导用车0辆、主要负责人用车0辆、机要通信用车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w:t>
      </w:r>
      <w:r>
        <w:rPr>
          <w:rFonts w:hint="eastAsia" w:ascii="仿宋_GB2312" w:eastAsia="仿宋_GB2312"/>
          <w:sz w:val="32"/>
          <w:szCs w:val="32"/>
          <w:lang w:val="en-US" w:eastAsia="zh-CN"/>
        </w:rPr>
        <w:t>执勤执法</w:t>
      </w:r>
      <w:r>
        <w:rPr>
          <w:rFonts w:hint="eastAsia" w:ascii="仿宋_GB2312" w:eastAsia="仿宋_GB2312"/>
          <w:sz w:val="32"/>
          <w:szCs w:val="32"/>
        </w:rPr>
        <w:t>用车</w:t>
      </w:r>
      <w:r>
        <w:rPr>
          <w:rFonts w:hint="eastAsia" w:ascii="仿宋_GB2312" w:eastAsia="仿宋_GB2312"/>
          <w:sz w:val="32"/>
          <w:szCs w:val="32"/>
          <w:lang w:val="en-US" w:eastAsia="zh-CN"/>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辆、离退休干部服务用车</w:t>
      </w:r>
      <w:r>
        <w:rPr>
          <w:rFonts w:ascii="仿宋_GB2312" w:eastAsia="仿宋_GB2312"/>
          <w:sz w:val="32"/>
          <w:szCs w:val="32"/>
        </w:rPr>
        <w:t>0</w:t>
      </w:r>
      <w:r>
        <w:rPr>
          <w:rFonts w:hint="eastAsia" w:ascii="仿宋_GB2312" w:eastAsia="仿宋_GB2312"/>
          <w:sz w:val="32"/>
          <w:szCs w:val="32"/>
        </w:rPr>
        <w:t>辆、其他用车</w:t>
      </w:r>
      <w:r>
        <w:rPr>
          <w:rFonts w:hint="eastAsia" w:ascii="仿宋_GB2312" w:eastAsia="仿宋_GB2312"/>
          <w:sz w:val="32"/>
          <w:szCs w:val="32"/>
          <w:lang w:val="en-US" w:eastAsia="zh-CN"/>
        </w:rPr>
        <w:t>14</w:t>
      </w:r>
      <w:r>
        <w:rPr>
          <w:rFonts w:hint="eastAsia" w:ascii="仿宋_GB2312" w:eastAsia="仿宋_GB2312"/>
          <w:sz w:val="32"/>
          <w:szCs w:val="32"/>
        </w:rPr>
        <w:t>辆，其他用车主要是：一般公务用车；单价100万元（含）以上设备（不含车辆）</w:t>
      </w:r>
      <w:r>
        <w:rPr>
          <w:rFonts w:ascii="仿宋_GB2312" w:eastAsia="仿宋_GB2312"/>
          <w:sz w:val="32"/>
          <w:szCs w:val="32"/>
        </w:rPr>
        <w:t>0</w:t>
      </w:r>
      <w:r>
        <w:rPr>
          <w:rFonts w:hint="eastAsia" w:ascii="仿宋_GB2312" w:eastAsia="仿宋_GB2312"/>
          <w:sz w:val="32"/>
          <w:szCs w:val="32"/>
        </w:rPr>
        <w:t>台（套）。</w:t>
      </w:r>
    </w:p>
    <w:p w14:paraId="53549D15">
      <w:pPr>
        <w:ind w:firstLine="640" w:firstLineChars="200"/>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6E990C6C">
      <w:pPr>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2023</w:t>
      </w:r>
      <w:r>
        <w:rPr>
          <w:rFonts w:hint="eastAsia" w:ascii="仿宋_GB2312" w:eastAsia="仿宋_GB2312"/>
          <w:sz w:val="32"/>
          <w:szCs w:val="32"/>
        </w:rPr>
        <w:t>年度预算绩效管理整体支出绩效自评表1个，全年预算总额3450.69万元，实际执行总额3351.09万元；预算绩效评价项目</w:t>
      </w:r>
      <w:r>
        <w:rPr>
          <w:rFonts w:ascii="仿宋_GB2312" w:eastAsia="仿宋_GB2312"/>
          <w:sz w:val="32"/>
          <w:szCs w:val="32"/>
        </w:rPr>
        <w:t>9</w:t>
      </w:r>
      <w:r>
        <w:rPr>
          <w:rFonts w:hint="eastAsia" w:ascii="仿宋_GB2312" w:eastAsia="仿宋_GB2312"/>
          <w:sz w:val="32"/>
          <w:szCs w:val="32"/>
        </w:rPr>
        <w:t>个，全年预算数501.43万元，全年执行数501.43万元。预算绩效管理取得的成效：</w:t>
      </w:r>
      <w:r>
        <w:rPr>
          <w:rFonts w:ascii="仿宋_GB2312" w:eastAsia="仿宋_GB2312"/>
          <w:sz w:val="32"/>
          <w:szCs w:val="32"/>
        </w:rPr>
        <w:t>一是：围绕“四大安全”主责，持续筑牢公共安全红线底线。今年以来，全地区市场监管系统围绕食品、药品、特种设备、产品质量安全监管重点，常态化落实各项监管举措，目前辖区未发生系统性、区域性的“四大安全”责任事故，“四大安全”基础持续巩固向好，各项监管与服务保障举措效果明显。二是：围绕促进经济发展主业，坚持监管与服务并重，持续深化优化营商举措，全面推动各类市场主体健康有序发展。持续推动法治机关建设，以“1+4+Ｘ”学法用法专项活动为抓手，以规范执法监督为重点，组织地、县两级执法干部线上线下培训17场次、法制审核人员现场集中培训1场次，法制审核比武1场次；截至目前，全地区共立案查处各类违法违规案件860起，无一例提起行政诉讼和行政复议。大力推进企业登记注册便利化。持续推进“多证合一”“证照分离”、全程电子化、电子营业执照、企业名称自主申报登记管理等重要改革落实落地。截至目前，全地区登记在册经营主体达到20.5万户，同比增长7.0%；开辟绿色通道做好“个转企”工作，加快引导、促进效益较高的个体户转型升级。</w:t>
      </w:r>
      <w:r>
        <w:rPr>
          <w:rFonts w:hint="eastAsia" w:ascii="仿宋_GB2312" w:eastAsia="仿宋_GB2312"/>
          <w:sz w:val="32"/>
          <w:szCs w:val="32"/>
        </w:rPr>
        <w:t>发现的问题及原因：</w:t>
      </w:r>
      <w:r>
        <w:rPr>
          <w:rFonts w:ascii="仿宋_GB2312" w:eastAsia="仿宋_GB2312"/>
          <w:sz w:val="32"/>
          <w:szCs w:val="32"/>
        </w:rPr>
        <w:t>一是：和田地区重点领域面临监管对象多、点位分散、监管人员少的现状，城乡结合部、乡村、建筑工地等区域的安全基础比较薄弱，食品、药品、工业产品输入性安全风险仍将长期存在，智慧监管水平滞后，依靠现有监管力量和传统执法手段难以做到精细化管理，风险隐患和监管盲区较多，源头系统管控有待加强。二是：现有监管模式无法满足新业态、新领域行业发展需要。在互联网广告、网络交易、网络直播等领域监管难度大，执法人员新业态领域监管能力不足，网络违法行为监管缺乏行之有效的手段。三是：现有监管执法力量无法满足当前监管形势需要的问题突出，执法人员与当前市场发展规模不匹配，</w:t>
      </w:r>
      <w:r>
        <w:rPr>
          <w:rFonts w:hint="eastAsia" w:ascii="仿宋_GB2312" w:eastAsia="仿宋_GB2312"/>
          <w:sz w:val="32"/>
          <w:szCs w:val="32"/>
          <w:lang w:eastAsia="zh-CN"/>
        </w:rPr>
        <w:t>基层监督力量</w:t>
      </w:r>
      <w:r>
        <w:rPr>
          <w:rFonts w:ascii="仿宋_GB2312" w:eastAsia="仿宋_GB2312"/>
          <w:sz w:val="32"/>
          <w:szCs w:val="32"/>
        </w:rPr>
        <w:t>严重不足，县（市）市场监管所建设推进滞后，日常监管无法有效延伸至乡镇、村一级，存在较大的监管盲区和风险隐患</w:t>
      </w:r>
      <w:r>
        <w:rPr>
          <w:rFonts w:hint="eastAsia" w:ascii="仿宋_GB2312" w:eastAsia="仿宋_GB2312"/>
          <w:sz w:val="32"/>
          <w:szCs w:val="32"/>
        </w:rPr>
        <w:t>。下一步改进措施：</w:t>
      </w:r>
      <w:r>
        <w:rPr>
          <w:rFonts w:ascii="仿宋_GB2312" w:eastAsia="仿宋_GB2312"/>
          <w:sz w:val="32"/>
          <w:szCs w:val="32"/>
        </w:rPr>
        <w:t>一是：加强财务管理，严格财务审核。加强单位财务管理，健全单位财务管理制度体系，规范单位财务行为。在费用报账支付时，按照预算规定的费用项目和用途进行资金使用审核、财务严格核算，杜绝超支现象的发生。二是：强化监管，确保质量。为保证项目顺利运行，在分管领导的时刻监管下，我单位也建立了全过程、经常化的监管机制，明确责任，确保项目的高质量完成；三是：完善指标体系,规范评价标准</w:t>
      </w:r>
      <w:r>
        <w:rPr>
          <w:rFonts w:hint="eastAsia" w:ascii="仿宋_GB2312" w:eastAsia="仿宋_GB2312"/>
          <w:sz w:val="32"/>
          <w:szCs w:val="32"/>
          <w:lang w:eastAsia="zh-CN"/>
        </w:rPr>
        <w:t>建设</w:t>
      </w:r>
      <w:r>
        <w:rPr>
          <w:rFonts w:ascii="仿宋_GB2312" w:eastAsia="仿宋_GB2312"/>
          <w:sz w:val="32"/>
          <w:szCs w:val="32"/>
        </w:rPr>
        <w:t>，形成“预算编制有目标、预算执行有监控、预算完成有评价、评价结果有反馈、反馈结果有应用”的全过程预算绩效管理机制。四是：对相关人员加强培训，特别是针对《</w:t>
      </w:r>
      <w:r>
        <w:rPr>
          <w:rFonts w:hint="eastAsia" w:ascii="仿宋_GB2312" w:eastAsia="仿宋_GB2312"/>
          <w:sz w:val="32"/>
          <w:szCs w:val="32"/>
          <w:lang w:eastAsia="zh-CN"/>
        </w:rPr>
        <w:t>中华人民共和国预算法》《</w:t>
      </w:r>
      <w:r>
        <w:rPr>
          <w:rFonts w:ascii="仿宋_GB2312" w:eastAsia="仿宋_GB2312"/>
          <w:sz w:val="32"/>
          <w:szCs w:val="32"/>
        </w:rPr>
        <w:t>行政事业单位会计制度》等学习培训，规范部门预算收支核算，切实提高部门预算收支管理水平。五是：进一步加强与财政沟通、协调，按照有关文件精神和实施方案积极落实资金，建立严格的资金使用、监管和审计制度</w:t>
      </w:r>
      <w:r>
        <w:rPr>
          <w:rFonts w:hint="eastAsia" w:ascii="仿宋_GB2312" w:eastAsia="仿宋_GB2312"/>
          <w:sz w:val="32"/>
          <w:szCs w:val="32"/>
        </w:rPr>
        <w:t>。具体项目自评情况附绩效自评表及自评报告。</w:t>
      </w:r>
    </w:p>
    <w:p w14:paraId="7691B201">
      <w:pPr>
        <w:rPr>
          <w:rFonts w:ascii="仿宋_GB2312" w:hAnsi="宋体" w:eastAsia="仿宋_GB2312" w:cs="宋体"/>
          <w:kern w:val="0"/>
          <w:sz w:val="24"/>
          <w:szCs w:val="32"/>
        </w:rPr>
      </w:pPr>
      <w:bookmarkStart w:id="30" w:name="_Toc3250"/>
      <w:bookmarkStart w:id="31" w:name="_Toc24143"/>
      <w:r>
        <w:rPr>
          <w:rFonts w:hint="eastAsia" w:ascii="仿宋_GB2312" w:hAnsi="宋体" w:eastAsia="仿宋_GB2312" w:cs="宋体"/>
          <w:kern w:val="0"/>
          <w:sz w:val="24"/>
          <w:szCs w:val="32"/>
        </w:rPr>
        <w:br w:type="page"/>
      </w:r>
    </w:p>
    <w:p w14:paraId="54A34E13">
      <w:pPr>
        <w:rPr>
          <w:rFonts w:ascii="黑体" w:hAnsi="黑体" w:eastAsia="黑体"/>
          <w:sz w:val="32"/>
          <w:szCs w:val="32"/>
        </w:rPr>
      </w:pPr>
    </w:p>
    <w:tbl>
      <w:tblPr>
        <w:tblStyle w:val="11"/>
        <w:tblW w:w="90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
        <w:gridCol w:w="369"/>
        <w:gridCol w:w="555"/>
        <w:gridCol w:w="675"/>
        <w:gridCol w:w="357"/>
        <w:gridCol w:w="1044"/>
        <w:gridCol w:w="12"/>
        <w:gridCol w:w="728"/>
        <w:gridCol w:w="184"/>
        <w:gridCol w:w="1128"/>
        <w:gridCol w:w="488"/>
        <w:gridCol w:w="688"/>
        <w:gridCol w:w="1032"/>
        <w:gridCol w:w="873"/>
      </w:tblGrid>
      <w:tr w14:paraId="178B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22" w:type="dxa"/>
            <w:gridSpan w:val="14"/>
            <w:tcBorders>
              <w:top w:val="nil"/>
              <w:left w:val="nil"/>
              <w:bottom w:val="nil"/>
              <w:right w:val="nil"/>
            </w:tcBorders>
          </w:tcPr>
          <w:p w14:paraId="34359A28">
            <w:pPr>
              <w:jc w:val="center"/>
              <w:rPr>
                <w:rFonts w:ascii="宋体" w:hAnsi="宋体" w:cs="宋体"/>
                <w:sz w:val="24"/>
              </w:rPr>
            </w:pPr>
            <w:r>
              <w:rPr>
                <w:rFonts w:hint="eastAsia" w:ascii="宋体" w:hAnsi="宋体" w:cs="宋体"/>
                <w:sz w:val="24"/>
              </w:rPr>
              <w:t>部门（单位）整体支出绩效目标自评表</w:t>
            </w:r>
          </w:p>
        </w:tc>
      </w:tr>
      <w:tr w14:paraId="4972D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gridSpan w:val="3"/>
            <w:tcBorders>
              <w:top w:val="single" w:color="auto" w:sz="4" w:space="0"/>
            </w:tcBorders>
          </w:tcPr>
          <w:p w14:paraId="74700240">
            <w:pPr>
              <w:rPr>
                <w:rFonts w:ascii="宋体" w:hAnsi="宋体" w:cs="宋体"/>
                <w:sz w:val="16"/>
                <w:szCs w:val="16"/>
              </w:rPr>
            </w:pPr>
            <w:r>
              <w:rPr>
                <w:rFonts w:hint="eastAsia" w:ascii="宋体" w:hAnsi="宋体" w:cs="宋体"/>
                <w:sz w:val="16"/>
                <w:szCs w:val="16"/>
              </w:rPr>
              <w:t>年度</w:t>
            </w:r>
          </w:p>
        </w:tc>
        <w:tc>
          <w:tcPr>
            <w:tcW w:w="7209" w:type="dxa"/>
            <w:gridSpan w:val="11"/>
            <w:tcBorders>
              <w:top w:val="single" w:color="auto" w:sz="4" w:space="0"/>
            </w:tcBorders>
          </w:tcPr>
          <w:p w14:paraId="20A9862B">
            <w:pPr>
              <w:rPr>
                <w:rFonts w:ascii="宋体" w:hAnsi="宋体" w:cs="宋体"/>
                <w:sz w:val="16"/>
                <w:szCs w:val="16"/>
              </w:rPr>
            </w:pPr>
            <w:r>
              <w:rPr>
                <w:rFonts w:hint="eastAsia" w:ascii="宋体" w:hAnsi="宋体" w:cs="宋体"/>
                <w:sz w:val="24"/>
              </w:rPr>
              <w:t>2023</w:t>
            </w:r>
          </w:p>
        </w:tc>
      </w:tr>
      <w:tr w14:paraId="3F8E1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gridSpan w:val="3"/>
            <w:tcBorders>
              <w:top w:val="single" w:color="auto" w:sz="4" w:space="0"/>
            </w:tcBorders>
          </w:tcPr>
          <w:p w14:paraId="28470860">
            <w:pPr>
              <w:rPr>
                <w:rFonts w:ascii="宋体" w:hAnsi="宋体" w:cs="宋体"/>
                <w:sz w:val="16"/>
                <w:szCs w:val="16"/>
              </w:rPr>
            </w:pPr>
            <w:r>
              <w:rPr>
                <w:rFonts w:hint="eastAsia" w:ascii="宋体" w:hAnsi="宋体" w:cs="宋体"/>
                <w:sz w:val="16"/>
                <w:szCs w:val="16"/>
              </w:rPr>
              <w:t>部门（单位）名称</w:t>
            </w:r>
          </w:p>
        </w:tc>
        <w:tc>
          <w:tcPr>
            <w:tcW w:w="7209" w:type="dxa"/>
            <w:gridSpan w:val="11"/>
            <w:tcBorders>
              <w:top w:val="single" w:color="auto" w:sz="4" w:space="0"/>
            </w:tcBorders>
          </w:tcPr>
          <w:p w14:paraId="43F288E5">
            <w:pPr>
              <w:rPr>
                <w:rFonts w:ascii="宋体" w:hAnsi="宋体" w:cs="宋体"/>
                <w:sz w:val="16"/>
                <w:szCs w:val="16"/>
              </w:rPr>
            </w:pPr>
            <w:r>
              <w:rPr>
                <w:rFonts w:hint="eastAsia" w:ascii="宋体" w:hAnsi="宋体" w:cs="宋体"/>
                <w:sz w:val="16"/>
                <w:szCs w:val="16"/>
              </w:rPr>
              <w:t>和田地区市场监督管理局(地区知识产权局）</w:t>
            </w:r>
          </w:p>
        </w:tc>
      </w:tr>
      <w:tr w14:paraId="200BA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vMerge w:val="restart"/>
            <w:vAlign w:val="center"/>
          </w:tcPr>
          <w:p w14:paraId="3C9E085E">
            <w:pPr>
              <w:jc w:val="center"/>
              <w:rPr>
                <w:rFonts w:ascii="宋体" w:hAnsi="宋体" w:cs="宋体"/>
                <w:sz w:val="16"/>
                <w:szCs w:val="16"/>
              </w:rPr>
            </w:pPr>
            <w:r>
              <w:rPr>
                <w:rFonts w:hint="eastAsia" w:ascii="宋体" w:hAnsi="宋体" w:cs="宋体"/>
                <w:sz w:val="16"/>
                <w:szCs w:val="16"/>
              </w:rPr>
              <w:t>部门资金（万元）</w:t>
            </w:r>
          </w:p>
        </w:tc>
        <w:tc>
          <w:tcPr>
            <w:tcW w:w="1956" w:type="dxa"/>
            <w:gridSpan w:val="4"/>
            <w:vAlign w:val="center"/>
          </w:tcPr>
          <w:p w14:paraId="23385B22">
            <w:pPr>
              <w:jc w:val="center"/>
              <w:rPr>
                <w:rFonts w:ascii="宋体" w:hAnsi="宋体" w:cs="宋体"/>
                <w:sz w:val="16"/>
                <w:szCs w:val="16"/>
              </w:rPr>
            </w:pPr>
            <w:r>
              <w:rPr>
                <w:rFonts w:hint="eastAsia" w:ascii="宋体" w:hAnsi="宋体" w:cs="宋体"/>
                <w:sz w:val="16"/>
                <w:szCs w:val="16"/>
              </w:rPr>
              <w:t>资金来源</w:t>
            </w:r>
          </w:p>
        </w:tc>
        <w:tc>
          <w:tcPr>
            <w:tcW w:w="1044" w:type="dxa"/>
            <w:vAlign w:val="center"/>
          </w:tcPr>
          <w:p w14:paraId="737AC786">
            <w:pPr>
              <w:widowControl/>
              <w:jc w:val="center"/>
              <w:textAlignment w:val="center"/>
              <w:rPr>
                <w:rFonts w:ascii="宋体" w:hAnsi="宋体" w:cs="宋体"/>
                <w:sz w:val="16"/>
                <w:szCs w:val="16"/>
              </w:rPr>
            </w:pPr>
            <w:r>
              <w:rPr>
                <w:rFonts w:hint="eastAsia" w:ascii="宋体" w:hAnsi="宋体" w:cs="宋体"/>
                <w:color w:val="000000"/>
                <w:kern w:val="0"/>
                <w:sz w:val="16"/>
                <w:szCs w:val="16"/>
                <w:lang w:bidi="ar"/>
              </w:rPr>
              <w:t>年初预算数（万元）</w:t>
            </w:r>
          </w:p>
        </w:tc>
        <w:tc>
          <w:tcPr>
            <w:tcW w:w="924" w:type="dxa"/>
            <w:gridSpan w:val="3"/>
            <w:vAlign w:val="center"/>
          </w:tcPr>
          <w:p w14:paraId="4E1D4A97">
            <w:pPr>
              <w:widowControl/>
              <w:jc w:val="center"/>
              <w:textAlignment w:val="center"/>
              <w:rPr>
                <w:rFonts w:ascii="宋体" w:hAnsi="宋体" w:cs="宋体"/>
                <w:color w:val="333333"/>
                <w:kern w:val="0"/>
                <w:sz w:val="16"/>
                <w:szCs w:val="16"/>
                <w:lang w:bidi="ar"/>
              </w:rPr>
            </w:pPr>
            <w:r>
              <w:rPr>
                <w:rFonts w:hint="eastAsia" w:ascii="宋体" w:hAnsi="宋体" w:cs="宋体"/>
                <w:color w:val="333333"/>
                <w:kern w:val="0"/>
                <w:sz w:val="16"/>
                <w:szCs w:val="16"/>
                <w:lang w:bidi="ar"/>
              </w:rPr>
              <w:t>预算数（调整后）</w:t>
            </w:r>
          </w:p>
        </w:tc>
        <w:tc>
          <w:tcPr>
            <w:tcW w:w="1128" w:type="dxa"/>
            <w:vAlign w:val="center"/>
          </w:tcPr>
          <w:p w14:paraId="3C460DDB">
            <w:pPr>
              <w:widowControl/>
              <w:jc w:val="center"/>
              <w:textAlignment w:val="center"/>
              <w:rPr>
                <w:rFonts w:ascii="宋体" w:hAnsi="宋体" w:cs="宋体"/>
                <w:sz w:val="16"/>
                <w:szCs w:val="16"/>
              </w:rPr>
            </w:pPr>
            <w:r>
              <w:rPr>
                <w:rFonts w:hint="eastAsia" w:ascii="宋体" w:hAnsi="宋体" w:cs="宋体"/>
                <w:color w:val="333333"/>
                <w:kern w:val="0"/>
                <w:sz w:val="16"/>
                <w:szCs w:val="16"/>
                <w:lang w:bidi="ar"/>
              </w:rPr>
              <w:t>执行数</w:t>
            </w:r>
          </w:p>
        </w:tc>
        <w:tc>
          <w:tcPr>
            <w:tcW w:w="1176" w:type="dxa"/>
            <w:gridSpan w:val="2"/>
            <w:vAlign w:val="center"/>
          </w:tcPr>
          <w:p w14:paraId="4B1EC516">
            <w:pPr>
              <w:widowControl/>
              <w:jc w:val="center"/>
              <w:textAlignment w:val="center"/>
              <w:rPr>
                <w:rFonts w:ascii="宋体" w:hAnsi="宋体" w:cs="宋体"/>
                <w:sz w:val="16"/>
                <w:szCs w:val="16"/>
              </w:rPr>
            </w:pPr>
            <w:r>
              <w:rPr>
                <w:rFonts w:hint="eastAsia" w:ascii="宋体" w:hAnsi="宋体" w:cs="宋体"/>
                <w:sz w:val="16"/>
                <w:szCs w:val="16"/>
              </w:rPr>
              <w:t>分值权重</w:t>
            </w:r>
          </w:p>
        </w:tc>
        <w:tc>
          <w:tcPr>
            <w:tcW w:w="1032" w:type="dxa"/>
            <w:shd w:val="clear" w:color="auto" w:fill="auto"/>
            <w:vAlign w:val="center"/>
          </w:tcPr>
          <w:p w14:paraId="34706CD4">
            <w:pPr>
              <w:widowControl/>
              <w:jc w:val="center"/>
              <w:textAlignment w:val="center"/>
              <w:rPr>
                <w:rFonts w:ascii="宋体" w:hAnsi="宋体" w:cs="宋体"/>
                <w:sz w:val="16"/>
                <w:szCs w:val="16"/>
              </w:rPr>
            </w:pPr>
            <w:r>
              <w:rPr>
                <w:rFonts w:hint="eastAsia" w:ascii="宋体" w:hAnsi="宋体" w:cs="宋体"/>
                <w:color w:val="333333"/>
                <w:kern w:val="0"/>
                <w:sz w:val="16"/>
                <w:szCs w:val="16"/>
                <w:lang w:bidi="ar"/>
              </w:rPr>
              <w:t>执行率(%)</w:t>
            </w:r>
          </w:p>
        </w:tc>
        <w:tc>
          <w:tcPr>
            <w:tcW w:w="873" w:type="dxa"/>
            <w:vAlign w:val="center"/>
          </w:tcPr>
          <w:p w14:paraId="118F9E5C">
            <w:pPr>
              <w:widowControl/>
              <w:jc w:val="center"/>
              <w:textAlignment w:val="center"/>
              <w:rPr>
                <w:rFonts w:ascii="宋体" w:hAnsi="宋体" w:cs="宋体"/>
                <w:color w:val="333333"/>
                <w:kern w:val="0"/>
                <w:sz w:val="16"/>
                <w:szCs w:val="16"/>
                <w:lang w:bidi="ar"/>
              </w:rPr>
            </w:pPr>
            <w:r>
              <w:rPr>
                <w:rFonts w:hint="eastAsia" w:ascii="宋体" w:hAnsi="宋体" w:cs="宋体"/>
                <w:color w:val="333333"/>
                <w:kern w:val="0"/>
                <w:sz w:val="16"/>
                <w:szCs w:val="16"/>
                <w:lang w:bidi="ar"/>
              </w:rPr>
              <w:t>得分</w:t>
            </w:r>
          </w:p>
        </w:tc>
      </w:tr>
      <w:tr w14:paraId="3A812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vMerge w:val="continue"/>
          </w:tcPr>
          <w:p w14:paraId="40001429">
            <w:pPr>
              <w:rPr>
                <w:rFonts w:ascii="宋体" w:hAnsi="宋体" w:cs="宋体"/>
                <w:sz w:val="16"/>
                <w:szCs w:val="16"/>
              </w:rPr>
            </w:pPr>
          </w:p>
        </w:tc>
        <w:tc>
          <w:tcPr>
            <w:tcW w:w="924" w:type="dxa"/>
            <w:gridSpan w:val="2"/>
            <w:vMerge w:val="restart"/>
            <w:vAlign w:val="center"/>
          </w:tcPr>
          <w:p w14:paraId="67118274">
            <w:pPr>
              <w:jc w:val="center"/>
              <w:rPr>
                <w:rFonts w:ascii="宋体" w:hAnsi="宋体" w:cs="宋体"/>
                <w:sz w:val="16"/>
                <w:szCs w:val="16"/>
              </w:rPr>
            </w:pPr>
            <w:r>
              <w:rPr>
                <w:rFonts w:hint="eastAsia" w:ascii="宋体" w:hAnsi="宋体" w:cs="宋体"/>
                <w:sz w:val="16"/>
                <w:szCs w:val="16"/>
              </w:rPr>
              <w:t>财政资金（万元）</w:t>
            </w:r>
          </w:p>
        </w:tc>
        <w:tc>
          <w:tcPr>
            <w:tcW w:w="1032" w:type="dxa"/>
            <w:gridSpan w:val="2"/>
            <w:vAlign w:val="center"/>
          </w:tcPr>
          <w:p w14:paraId="7728DC14">
            <w:pPr>
              <w:widowControl/>
              <w:jc w:val="left"/>
              <w:textAlignment w:val="center"/>
              <w:rPr>
                <w:rFonts w:ascii="宋体" w:hAnsi="宋体" w:cs="宋体"/>
                <w:sz w:val="16"/>
                <w:szCs w:val="16"/>
              </w:rPr>
            </w:pPr>
            <w:r>
              <w:rPr>
                <w:rFonts w:hint="eastAsia" w:ascii="宋体" w:hAnsi="宋体" w:cs="宋体"/>
                <w:color w:val="000000"/>
                <w:kern w:val="0"/>
                <w:sz w:val="16"/>
                <w:szCs w:val="16"/>
                <w:lang w:bidi="ar"/>
              </w:rPr>
              <w:t>中央安排</w:t>
            </w:r>
          </w:p>
        </w:tc>
        <w:tc>
          <w:tcPr>
            <w:tcW w:w="1044" w:type="dxa"/>
          </w:tcPr>
          <w:p w14:paraId="743BFEC1">
            <w:pPr>
              <w:rPr>
                <w:rFonts w:ascii="宋体" w:hAnsi="宋体" w:cs="宋体"/>
                <w:sz w:val="16"/>
                <w:szCs w:val="16"/>
              </w:rPr>
            </w:pPr>
            <w:r>
              <w:rPr>
                <w:rFonts w:hint="eastAsia" w:ascii="宋体" w:hAnsi="宋体" w:cs="宋体"/>
                <w:sz w:val="16"/>
                <w:szCs w:val="16"/>
              </w:rPr>
              <w:t>0.00</w:t>
            </w:r>
          </w:p>
        </w:tc>
        <w:tc>
          <w:tcPr>
            <w:tcW w:w="924" w:type="dxa"/>
            <w:gridSpan w:val="3"/>
          </w:tcPr>
          <w:p w14:paraId="16641626">
            <w:pPr>
              <w:rPr>
                <w:rFonts w:ascii="宋体" w:hAnsi="宋体" w:cs="宋体"/>
                <w:sz w:val="16"/>
                <w:szCs w:val="16"/>
              </w:rPr>
            </w:pPr>
            <w:r>
              <w:rPr>
                <w:rFonts w:hint="eastAsia" w:ascii="宋体" w:hAnsi="宋体" w:cs="宋体"/>
                <w:sz w:val="16"/>
                <w:szCs w:val="16"/>
              </w:rPr>
              <w:t>16.00</w:t>
            </w:r>
          </w:p>
        </w:tc>
        <w:tc>
          <w:tcPr>
            <w:tcW w:w="1128" w:type="dxa"/>
          </w:tcPr>
          <w:p w14:paraId="394CCE01">
            <w:pPr>
              <w:rPr>
                <w:rFonts w:ascii="宋体" w:hAnsi="宋体" w:cs="宋体"/>
                <w:sz w:val="16"/>
                <w:szCs w:val="16"/>
              </w:rPr>
            </w:pPr>
            <w:r>
              <w:rPr>
                <w:rFonts w:hint="eastAsia" w:ascii="宋体" w:hAnsi="宋体" w:cs="宋体"/>
                <w:sz w:val="16"/>
                <w:szCs w:val="16"/>
              </w:rPr>
              <w:t>13.44</w:t>
            </w:r>
          </w:p>
        </w:tc>
        <w:tc>
          <w:tcPr>
            <w:tcW w:w="1176" w:type="dxa"/>
            <w:gridSpan w:val="2"/>
            <w:shd w:val="clear" w:color="auto" w:fill="auto"/>
          </w:tcPr>
          <w:p w14:paraId="1402BBB6">
            <w:pPr>
              <w:rPr>
                <w:rFonts w:ascii="宋体" w:hAnsi="宋体" w:cs="宋体"/>
                <w:sz w:val="16"/>
                <w:szCs w:val="16"/>
              </w:rPr>
            </w:pPr>
          </w:p>
        </w:tc>
        <w:tc>
          <w:tcPr>
            <w:tcW w:w="1032" w:type="dxa"/>
            <w:shd w:val="clear" w:color="auto" w:fill="auto"/>
          </w:tcPr>
          <w:p w14:paraId="6F874C2D">
            <w:pPr>
              <w:rPr>
                <w:rFonts w:ascii="宋体" w:hAnsi="宋体" w:cs="宋体"/>
                <w:sz w:val="16"/>
                <w:szCs w:val="16"/>
              </w:rPr>
            </w:pPr>
          </w:p>
        </w:tc>
        <w:tc>
          <w:tcPr>
            <w:tcW w:w="873" w:type="dxa"/>
            <w:shd w:val="clear" w:color="auto" w:fill="auto"/>
          </w:tcPr>
          <w:p w14:paraId="35F233EE">
            <w:pPr>
              <w:rPr>
                <w:rFonts w:ascii="宋体" w:hAnsi="宋体" w:cs="宋体"/>
                <w:sz w:val="16"/>
                <w:szCs w:val="16"/>
              </w:rPr>
            </w:pPr>
          </w:p>
        </w:tc>
      </w:tr>
      <w:tr w14:paraId="3DCF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vMerge w:val="continue"/>
          </w:tcPr>
          <w:p w14:paraId="4EA7BA45">
            <w:pPr>
              <w:rPr>
                <w:rFonts w:ascii="宋体" w:hAnsi="宋体" w:cs="宋体"/>
                <w:sz w:val="16"/>
                <w:szCs w:val="16"/>
              </w:rPr>
            </w:pPr>
          </w:p>
        </w:tc>
        <w:tc>
          <w:tcPr>
            <w:tcW w:w="924" w:type="dxa"/>
            <w:gridSpan w:val="2"/>
            <w:vMerge w:val="continue"/>
          </w:tcPr>
          <w:p w14:paraId="0E1B6410">
            <w:pPr>
              <w:rPr>
                <w:rFonts w:ascii="宋体" w:hAnsi="宋体" w:cs="宋体"/>
                <w:sz w:val="16"/>
                <w:szCs w:val="16"/>
              </w:rPr>
            </w:pPr>
          </w:p>
        </w:tc>
        <w:tc>
          <w:tcPr>
            <w:tcW w:w="1032" w:type="dxa"/>
            <w:gridSpan w:val="2"/>
            <w:vAlign w:val="center"/>
          </w:tcPr>
          <w:p w14:paraId="47A12D2A">
            <w:pPr>
              <w:widowControl/>
              <w:jc w:val="left"/>
              <w:textAlignment w:val="center"/>
              <w:rPr>
                <w:rFonts w:ascii="宋体" w:hAnsi="宋体" w:cs="宋体"/>
                <w:sz w:val="16"/>
                <w:szCs w:val="16"/>
              </w:rPr>
            </w:pPr>
            <w:r>
              <w:rPr>
                <w:rFonts w:hint="eastAsia" w:ascii="宋体" w:hAnsi="宋体" w:cs="宋体"/>
                <w:color w:val="000000"/>
                <w:kern w:val="0"/>
                <w:sz w:val="16"/>
                <w:szCs w:val="16"/>
                <w:lang w:bidi="ar"/>
              </w:rPr>
              <w:t>自治区安排</w:t>
            </w:r>
          </w:p>
        </w:tc>
        <w:tc>
          <w:tcPr>
            <w:tcW w:w="1044" w:type="dxa"/>
          </w:tcPr>
          <w:p w14:paraId="7936EAAA">
            <w:pPr>
              <w:rPr>
                <w:rFonts w:ascii="宋体" w:hAnsi="宋体" w:cs="宋体"/>
                <w:sz w:val="16"/>
                <w:szCs w:val="16"/>
              </w:rPr>
            </w:pPr>
            <w:r>
              <w:rPr>
                <w:rFonts w:hint="eastAsia" w:ascii="宋体" w:hAnsi="宋体" w:cs="宋体"/>
                <w:sz w:val="16"/>
                <w:szCs w:val="16"/>
              </w:rPr>
              <w:t>21.00</w:t>
            </w:r>
          </w:p>
        </w:tc>
        <w:tc>
          <w:tcPr>
            <w:tcW w:w="924" w:type="dxa"/>
            <w:gridSpan w:val="3"/>
          </w:tcPr>
          <w:p w14:paraId="65AD608F">
            <w:pPr>
              <w:rPr>
                <w:rFonts w:ascii="宋体" w:hAnsi="宋体" w:cs="宋体"/>
                <w:sz w:val="16"/>
                <w:szCs w:val="16"/>
              </w:rPr>
            </w:pPr>
            <w:r>
              <w:rPr>
                <w:rFonts w:hint="eastAsia" w:ascii="宋体" w:hAnsi="宋体" w:cs="宋体"/>
                <w:sz w:val="16"/>
                <w:szCs w:val="16"/>
              </w:rPr>
              <w:t>142.50</w:t>
            </w:r>
          </w:p>
        </w:tc>
        <w:tc>
          <w:tcPr>
            <w:tcW w:w="1128" w:type="dxa"/>
          </w:tcPr>
          <w:p w14:paraId="075A520E">
            <w:pPr>
              <w:rPr>
                <w:rFonts w:ascii="宋体" w:hAnsi="宋体" w:cs="宋体"/>
                <w:sz w:val="16"/>
                <w:szCs w:val="16"/>
              </w:rPr>
            </w:pPr>
            <w:r>
              <w:rPr>
                <w:rFonts w:hint="eastAsia" w:ascii="宋体" w:hAnsi="宋体" w:cs="宋体"/>
                <w:sz w:val="16"/>
                <w:szCs w:val="16"/>
              </w:rPr>
              <w:t>133.18</w:t>
            </w:r>
          </w:p>
        </w:tc>
        <w:tc>
          <w:tcPr>
            <w:tcW w:w="1176" w:type="dxa"/>
            <w:gridSpan w:val="2"/>
            <w:shd w:val="clear" w:color="auto" w:fill="auto"/>
          </w:tcPr>
          <w:p w14:paraId="1742D6FA">
            <w:pPr>
              <w:rPr>
                <w:rFonts w:ascii="宋体" w:hAnsi="宋体" w:cs="宋体"/>
                <w:sz w:val="16"/>
                <w:szCs w:val="16"/>
              </w:rPr>
            </w:pPr>
          </w:p>
        </w:tc>
        <w:tc>
          <w:tcPr>
            <w:tcW w:w="1032" w:type="dxa"/>
            <w:shd w:val="clear" w:color="auto" w:fill="auto"/>
          </w:tcPr>
          <w:p w14:paraId="4DADAF86">
            <w:pPr>
              <w:rPr>
                <w:rFonts w:ascii="宋体" w:hAnsi="宋体" w:cs="宋体"/>
                <w:sz w:val="16"/>
                <w:szCs w:val="16"/>
              </w:rPr>
            </w:pPr>
          </w:p>
        </w:tc>
        <w:tc>
          <w:tcPr>
            <w:tcW w:w="873" w:type="dxa"/>
            <w:shd w:val="clear" w:color="auto" w:fill="auto"/>
          </w:tcPr>
          <w:p w14:paraId="43032DF6">
            <w:pPr>
              <w:rPr>
                <w:rFonts w:ascii="宋体" w:hAnsi="宋体" w:cs="宋体"/>
                <w:sz w:val="16"/>
                <w:szCs w:val="16"/>
              </w:rPr>
            </w:pPr>
          </w:p>
        </w:tc>
      </w:tr>
      <w:tr w14:paraId="7EF8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vMerge w:val="continue"/>
          </w:tcPr>
          <w:p w14:paraId="3B945B3A">
            <w:pPr>
              <w:rPr>
                <w:rFonts w:ascii="宋体" w:hAnsi="宋体" w:cs="宋体"/>
                <w:sz w:val="16"/>
                <w:szCs w:val="16"/>
              </w:rPr>
            </w:pPr>
          </w:p>
        </w:tc>
        <w:tc>
          <w:tcPr>
            <w:tcW w:w="924" w:type="dxa"/>
            <w:gridSpan w:val="2"/>
            <w:vMerge w:val="continue"/>
          </w:tcPr>
          <w:p w14:paraId="45F3FD72">
            <w:pPr>
              <w:rPr>
                <w:rFonts w:ascii="宋体" w:hAnsi="宋体" w:cs="宋体"/>
                <w:sz w:val="16"/>
                <w:szCs w:val="16"/>
              </w:rPr>
            </w:pPr>
          </w:p>
        </w:tc>
        <w:tc>
          <w:tcPr>
            <w:tcW w:w="1032" w:type="dxa"/>
            <w:gridSpan w:val="2"/>
            <w:vAlign w:val="center"/>
          </w:tcPr>
          <w:p w14:paraId="25E5ED4B">
            <w:pPr>
              <w:widowControl/>
              <w:jc w:val="left"/>
              <w:textAlignment w:val="center"/>
              <w:rPr>
                <w:rFonts w:ascii="宋体" w:hAnsi="宋体" w:cs="宋体"/>
                <w:sz w:val="16"/>
                <w:szCs w:val="16"/>
              </w:rPr>
            </w:pPr>
            <w:r>
              <w:rPr>
                <w:rFonts w:hint="eastAsia" w:ascii="宋体" w:hAnsi="宋体" w:cs="宋体"/>
                <w:color w:val="000000"/>
                <w:kern w:val="0"/>
                <w:sz w:val="16"/>
                <w:szCs w:val="16"/>
                <w:lang w:bidi="ar"/>
              </w:rPr>
              <w:t>地（州、市）安排：</w:t>
            </w:r>
          </w:p>
        </w:tc>
        <w:tc>
          <w:tcPr>
            <w:tcW w:w="1044" w:type="dxa"/>
          </w:tcPr>
          <w:p w14:paraId="6124517E">
            <w:pPr>
              <w:rPr>
                <w:rFonts w:ascii="宋体" w:hAnsi="宋体" w:cs="宋体"/>
                <w:sz w:val="16"/>
                <w:szCs w:val="16"/>
              </w:rPr>
            </w:pPr>
            <w:r>
              <w:rPr>
                <w:rFonts w:hint="eastAsia" w:ascii="宋体" w:hAnsi="宋体" w:cs="宋体"/>
                <w:sz w:val="16"/>
                <w:szCs w:val="16"/>
              </w:rPr>
              <w:t>2762.59</w:t>
            </w:r>
          </w:p>
        </w:tc>
        <w:tc>
          <w:tcPr>
            <w:tcW w:w="924" w:type="dxa"/>
            <w:gridSpan w:val="3"/>
          </w:tcPr>
          <w:p w14:paraId="3FE358E6">
            <w:pPr>
              <w:rPr>
                <w:rFonts w:ascii="宋体" w:hAnsi="宋体" w:cs="宋体"/>
                <w:sz w:val="16"/>
                <w:szCs w:val="16"/>
              </w:rPr>
            </w:pPr>
            <w:r>
              <w:rPr>
                <w:rFonts w:hint="eastAsia" w:ascii="宋体" w:hAnsi="宋体" w:cs="宋体"/>
                <w:sz w:val="16"/>
                <w:szCs w:val="16"/>
              </w:rPr>
              <w:t>3292.19</w:t>
            </w:r>
          </w:p>
        </w:tc>
        <w:tc>
          <w:tcPr>
            <w:tcW w:w="1128" w:type="dxa"/>
          </w:tcPr>
          <w:p w14:paraId="2EA8D888">
            <w:pPr>
              <w:rPr>
                <w:rFonts w:ascii="宋体" w:hAnsi="宋体" w:cs="宋体"/>
                <w:sz w:val="16"/>
                <w:szCs w:val="16"/>
              </w:rPr>
            </w:pPr>
            <w:r>
              <w:rPr>
                <w:rFonts w:hint="eastAsia" w:ascii="宋体" w:hAnsi="宋体" w:cs="宋体"/>
                <w:sz w:val="16"/>
                <w:szCs w:val="16"/>
              </w:rPr>
              <w:t>3204.47</w:t>
            </w:r>
          </w:p>
        </w:tc>
        <w:tc>
          <w:tcPr>
            <w:tcW w:w="1176" w:type="dxa"/>
            <w:gridSpan w:val="2"/>
            <w:shd w:val="clear" w:color="auto" w:fill="auto"/>
          </w:tcPr>
          <w:p w14:paraId="02E5F341">
            <w:pPr>
              <w:rPr>
                <w:rFonts w:ascii="宋体" w:hAnsi="宋体" w:cs="宋体"/>
                <w:sz w:val="16"/>
                <w:szCs w:val="16"/>
              </w:rPr>
            </w:pPr>
          </w:p>
        </w:tc>
        <w:tc>
          <w:tcPr>
            <w:tcW w:w="1032" w:type="dxa"/>
            <w:shd w:val="clear" w:color="auto" w:fill="auto"/>
          </w:tcPr>
          <w:p w14:paraId="63DF3D72">
            <w:pPr>
              <w:rPr>
                <w:rFonts w:ascii="宋体" w:hAnsi="宋体" w:cs="宋体"/>
                <w:sz w:val="16"/>
                <w:szCs w:val="16"/>
              </w:rPr>
            </w:pPr>
          </w:p>
        </w:tc>
        <w:tc>
          <w:tcPr>
            <w:tcW w:w="873" w:type="dxa"/>
            <w:shd w:val="clear" w:color="auto" w:fill="auto"/>
          </w:tcPr>
          <w:p w14:paraId="3AF46A99">
            <w:pPr>
              <w:rPr>
                <w:rFonts w:ascii="宋体" w:hAnsi="宋体" w:cs="宋体"/>
                <w:sz w:val="16"/>
                <w:szCs w:val="16"/>
              </w:rPr>
            </w:pPr>
          </w:p>
        </w:tc>
      </w:tr>
      <w:tr w14:paraId="749D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vMerge w:val="continue"/>
          </w:tcPr>
          <w:p w14:paraId="4ADA1032">
            <w:pPr>
              <w:rPr>
                <w:rFonts w:ascii="宋体" w:hAnsi="宋体" w:cs="宋体"/>
                <w:sz w:val="16"/>
                <w:szCs w:val="16"/>
              </w:rPr>
            </w:pPr>
          </w:p>
        </w:tc>
        <w:tc>
          <w:tcPr>
            <w:tcW w:w="924" w:type="dxa"/>
            <w:gridSpan w:val="2"/>
            <w:vMerge w:val="continue"/>
          </w:tcPr>
          <w:p w14:paraId="51F2E134">
            <w:pPr>
              <w:rPr>
                <w:rFonts w:ascii="宋体" w:hAnsi="宋体" w:cs="宋体"/>
                <w:sz w:val="16"/>
                <w:szCs w:val="16"/>
              </w:rPr>
            </w:pPr>
          </w:p>
        </w:tc>
        <w:tc>
          <w:tcPr>
            <w:tcW w:w="1032" w:type="dxa"/>
            <w:gridSpan w:val="2"/>
            <w:vAlign w:val="center"/>
          </w:tcPr>
          <w:p w14:paraId="61A9D80D">
            <w:pPr>
              <w:widowControl/>
              <w:jc w:val="left"/>
              <w:textAlignment w:val="center"/>
              <w:rPr>
                <w:rFonts w:ascii="宋体" w:hAnsi="宋体" w:cs="宋体"/>
                <w:sz w:val="16"/>
                <w:szCs w:val="16"/>
              </w:rPr>
            </w:pPr>
            <w:r>
              <w:rPr>
                <w:rFonts w:hint="eastAsia" w:ascii="宋体" w:hAnsi="宋体" w:cs="宋体"/>
                <w:color w:val="000000"/>
                <w:kern w:val="0"/>
                <w:sz w:val="16"/>
                <w:szCs w:val="16"/>
                <w:lang w:bidi="ar"/>
              </w:rPr>
              <w:t>县（市、区）安排：</w:t>
            </w:r>
          </w:p>
        </w:tc>
        <w:tc>
          <w:tcPr>
            <w:tcW w:w="1044" w:type="dxa"/>
          </w:tcPr>
          <w:p w14:paraId="24CE0E2C">
            <w:pPr>
              <w:rPr>
                <w:rFonts w:ascii="宋体" w:hAnsi="宋体" w:cs="宋体"/>
                <w:sz w:val="16"/>
                <w:szCs w:val="16"/>
              </w:rPr>
            </w:pPr>
            <w:r>
              <w:rPr>
                <w:rFonts w:hint="eastAsia" w:ascii="宋体" w:hAnsi="宋体" w:cs="宋体"/>
                <w:sz w:val="16"/>
                <w:szCs w:val="16"/>
              </w:rPr>
              <w:t>0.00</w:t>
            </w:r>
          </w:p>
        </w:tc>
        <w:tc>
          <w:tcPr>
            <w:tcW w:w="924" w:type="dxa"/>
            <w:gridSpan w:val="3"/>
          </w:tcPr>
          <w:p w14:paraId="3CCC2053">
            <w:pPr>
              <w:rPr>
                <w:rFonts w:ascii="宋体" w:hAnsi="宋体" w:cs="宋体"/>
                <w:sz w:val="16"/>
                <w:szCs w:val="16"/>
              </w:rPr>
            </w:pPr>
            <w:r>
              <w:rPr>
                <w:rFonts w:hint="eastAsia" w:ascii="宋体" w:hAnsi="宋体" w:cs="宋体"/>
                <w:sz w:val="16"/>
                <w:szCs w:val="16"/>
              </w:rPr>
              <w:t>0.00</w:t>
            </w:r>
          </w:p>
        </w:tc>
        <w:tc>
          <w:tcPr>
            <w:tcW w:w="1128" w:type="dxa"/>
          </w:tcPr>
          <w:p w14:paraId="4AA8C3A0">
            <w:pPr>
              <w:rPr>
                <w:rFonts w:ascii="宋体" w:hAnsi="宋体" w:cs="宋体"/>
                <w:sz w:val="16"/>
                <w:szCs w:val="16"/>
              </w:rPr>
            </w:pPr>
            <w:r>
              <w:rPr>
                <w:rFonts w:hint="eastAsia" w:ascii="宋体" w:hAnsi="宋体" w:cs="宋体"/>
                <w:sz w:val="16"/>
                <w:szCs w:val="16"/>
              </w:rPr>
              <w:t>0.00</w:t>
            </w:r>
          </w:p>
        </w:tc>
        <w:tc>
          <w:tcPr>
            <w:tcW w:w="1176" w:type="dxa"/>
            <w:gridSpan w:val="2"/>
            <w:shd w:val="clear" w:color="auto" w:fill="auto"/>
          </w:tcPr>
          <w:p w14:paraId="06BFDE66">
            <w:pPr>
              <w:rPr>
                <w:rFonts w:ascii="宋体" w:hAnsi="宋体" w:cs="宋体"/>
                <w:sz w:val="16"/>
                <w:szCs w:val="16"/>
              </w:rPr>
            </w:pPr>
          </w:p>
        </w:tc>
        <w:tc>
          <w:tcPr>
            <w:tcW w:w="1032" w:type="dxa"/>
            <w:shd w:val="clear" w:color="auto" w:fill="auto"/>
          </w:tcPr>
          <w:p w14:paraId="6640D73C">
            <w:pPr>
              <w:rPr>
                <w:rFonts w:ascii="宋体" w:hAnsi="宋体" w:cs="宋体"/>
                <w:sz w:val="16"/>
                <w:szCs w:val="16"/>
              </w:rPr>
            </w:pPr>
          </w:p>
        </w:tc>
        <w:tc>
          <w:tcPr>
            <w:tcW w:w="873" w:type="dxa"/>
            <w:shd w:val="clear" w:color="auto" w:fill="auto"/>
          </w:tcPr>
          <w:p w14:paraId="48AF6688">
            <w:pPr>
              <w:rPr>
                <w:rFonts w:ascii="宋体" w:hAnsi="宋体" w:cs="宋体"/>
                <w:sz w:val="16"/>
                <w:szCs w:val="16"/>
              </w:rPr>
            </w:pPr>
          </w:p>
        </w:tc>
      </w:tr>
      <w:tr w14:paraId="1B8AA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vMerge w:val="continue"/>
          </w:tcPr>
          <w:p w14:paraId="362583CE">
            <w:pPr>
              <w:rPr>
                <w:rFonts w:ascii="宋体" w:hAnsi="宋体" w:cs="宋体"/>
                <w:sz w:val="16"/>
                <w:szCs w:val="16"/>
              </w:rPr>
            </w:pPr>
          </w:p>
        </w:tc>
        <w:tc>
          <w:tcPr>
            <w:tcW w:w="924" w:type="dxa"/>
            <w:gridSpan w:val="2"/>
            <w:vMerge w:val="continue"/>
          </w:tcPr>
          <w:p w14:paraId="302F7440">
            <w:pPr>
              <w:rPr>
                <w:rFonts w:ascii="宋体" w:hAnsi="宋体" w:cs="宋体"/>
                <w:sz w:val="16"/>
                <w:szCs w:val="16"/>
              </w:rPr>
            </w:pPr>
          </w:p>
        </w:tc>
        <w:tc>
          <w:tcPr>
            <w:tcW w:w="1032" w:type="dxa"/>
            <w:gridSpan w:val="2"/>
            <w:vAlign w:val="center"/>
          </w:tcPr>
          <w:p w14:paraId="19155191">
            <w:pPr>
              <w:widowControl/>
              <w:jc w:val="left"/>
              <w:textAlignment w:val="center"/>
              <w:rPr>
                <w:rFonts w:ascii="宋体" w:hAnsi="宋体" w:cs="宋体"/>
                <w:sz w:val="16"/>
                <w:szCs w:val="16"/>
              </w:rPr>
            </w:pPr>
            <w:r>
              <w:rPr>
                <w:rFonts w:hint="eastAsia" w:ascii="宋体" w:hAnsi="宋体" w:cs="宋体"/>
                <w:color w:val="000000"/>
                <w:kern w:val="0"/>
                <w:sz w:val="16"/>
                <w:szCs w:val="16"/>
                <w:lang w:bidi="ar"/>
              </w:rPr>
              <w:t>其他</w:t>
            </w:r>
          </w:p>
        </w:tc>
        <w:tc>
          <w:tcPr>
            <w:tcW w:w="1044" w:type="dxa"/>
          </w:tcPr>
          <w:p w14:paraId="022CD5DE">
            <w:pPr>
              <w:rPr>
                <w:rFonts w:ascii="宋体" w:hAnsi="宋体" w:cs="宋体"/>
                <w:sz w:val="16"/>
                <w:szCs w:val="16"/>
              </w:rPr>
            </w:pPr>
            <w:r>
              <w:rPr>
                <w:rFonts w:hint="eastAsia" w:ascii="宋体" w:hAnsi="宋体" w:cs="宋体"/>
                <w:sz w:val="16"/>
                <w:szCs w:val="16"/>
              </w:rPr>
              <w:t>0.00</w:t>
            </w:r>
          </w:p>
        </w:tc>
        <w:tc>
          <w:tcPr>
            <w:tcW w:w="924" w:type="dxa"/>
            <w:gridSpan w:val="3"/>
          </w:tcPr>
          <w:p w14:paraId="22117A77">
            <w:pPr>
              <w:rPr>
                <w:rFonts w:ascii="宋体" w:hAnsi="宋体" w:cs="宋体"/>
                <w:sz w:val="16"/>
                <w:szCs w:val="16"/>
              </w:rPr>
            </w:pPr>
            <w:r>
              <w:rPr>
                <w:rFonts w:hint="eastAsia" w:ascii="宋体" w:hAnsi="宋体" w:cs="宋体"/>
                <w:sz w:val="16"/>
                <w:szCs w:val="16"/>
              </w:rPr>
              <w:t>0.00</w:t>
            </w:r>
          </w:p>
        </w:tc>
        <w:tc>
          <w:tcPr>
            <w:tcW w:w="1128" w:type="dxa"/>
          </w:tcPr>
          <w:p w14:paraId="530834D5">
            <w:pPr>
              <w:rPr>
                <w:rFonts w:ascii="宋体" w:hAnsi="宋体" w:cs="宋体"/>
                <w:sz w:val="16"/>
                <w:szCs w:val="16"/>
              </w:rPr>
            </w:pPr>
            <w:r>
              <w:rPr>
                <w:rFonts w:hint="eastAsia" w:ascii="宋体" w:hAnsi="宋体" w:cs="宋体"/>
                <w:sz w:val="16"/>
                <w:szCs w:val="16"/>
              </w:rPr>
              <w:t>0.00</w:t>
            </w:r>
          </w:p>
        </w:tc>
        <w:tc>
          <w:tcPr>
            <w:tcW w:w="1176" w:type="dxa"/>
            <w:gridSpan w:val="2"/>
            <w:shd w:val="clear" w:color="auto" w:fill="auto"/>
          </w:tcPr>
          <w:p w14:paraId="6D7A3BE1">
            <w:pPr>
              <w:rPr>
                <w:rFonts w:ascii="宋体" w:hAnsi="宋体" w:cs="宋体"/>
                <w:sz w:val="16"/>
                <w:szCs w:val="16"/>
              </w:rPr>
            </w:pPr>
          </w:p>
        </w:tc>
        <w:tc>
          <w:tcPr>
            <w:tcW w:w="1032" w:type="dxa"/>
            <w:shd w:val="clear" w:color="auto" w:fill="auto"/>
          </w:tcPr>
          <w:p w14:paraId="029A7947">
            <w:pPr>
              <w:rPr>
                <w:rFonts w:ascii="宋体" w:hAnsi="宋体" w:cs="宋体"/>
                <w:sz w:val="16"/>
                <w:szCs w:val="16"/>
              </w:rPr>
            </w:pPr>
          </w:p>
        </w:tc>
        <w:tc>
          <w:tcPr>
            <w:tcW w:w="873" w:type="dxa"/>
            <w:shd w:val="clear" w:color="auto" w:fill="auto"/>
          </w:tcPr>
          <w:p w14:paraId="4374C6ED">
            <w:pPr>
              <w:rPr>
                <w:rFonts w:ascii="宋体" w:hAnsi="宋体" w:cs="宋体"/>
                <w:sz w:val="16"/>
                <w:szCs w:val="16"/>
              </w:rPr>
            </w:pPr>
          </w:p>
        </w:tc>
      </w:tr>
      <w:tr w14:paraId="10CDA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vMerge w:val="continue"/>
          </w:tcPr>
          <w:p w14:paraId="51823ED3">
            <w:pPr>
              <w:rPr>
                <w:rFonts w:ascii="宋体" w:hAnsi="宋体" w:cs="宋体"/>
                <w:sz w:val="16"/>
                <w:szCs w:val="16"/>
              </w:rPr>
            </w:pPr>
          </w:p>
        </w:tc>
        <w:tc>
          <w:tcPr>
            <w:tcW w:w="1956" w:type="dxa"/>
            <w:gridSpan w:val="4"/>
            <w:vAlign w:val="center"/>
          </w:tcPr>
          <w:p w14:paraId="31EA92E9">
            <w:pPr>
              <w:widowControl/>
              <w:jc w:val="center"/>
              <w:textAlignment w:val="center"/>
              <w:rPr>
                <w:rFonts w:ascii="宋体" w:hAnsi="宋体" w:cs="宋体"/>
                <w:color w:val="000000"/>
                <w:kern w:val="0"/>
                <w:sz w:val="16"/>
                <w:szCs w:val="16"/>
                <w:lang w:bidi="ar"/>
              </w:rPr>
            </w:pPr>
            <w:r>
              <w:rPr>
                <w:rFonts w:hint="eastAsia" w:ascii="宋体" w:hAnsi="宋体" w:cs="宋体"/>
                <w:color w:val="000000"/>
                <w:kern w:val="0"/>
                <w:sz w:val="16"/>
                <w:szCs w:val="16"/>
                <w:lang w:bidi="ar"/>
              </w:rPr>
              <w:t>合计</w:t>
            </w:r>
          </w:p>
        </w:tc>
        <w:tc>
          <w:tcPr>
            <w:tcW w:w="1044" w:type="dxa"/>
          </w:tcPr>
          <w:p w14:paraId="43B9B37F">
            <w:pPr>
              <w:rPr>
                <w:rFonts w:ascii="宋体" w:hAnsi="宋体" w:cs="宋体"/>
                <w:sz w:val="16"/>
                <w:szCs w:val="16"/>
              </w:rPr>
            </w:pPr>
            <w:r>
              <w:rPr>
                <w:rFonts w:hint="eastAsia" w:ascii="宋体" w:hAnsi="宋体" w:cs="宋体"/>
                <w:sz w:val="16"/>
                <w:szCs w:val="16"/>
              </w:rPr>
              <w:t>2783.59</w:t>
            </w:r>
          </w:p>
        </w:tc>
        <w:tc>
          <w:tcPr>
            <w:tcW w:w="924" w:type="dxa"/>
            <w:gridSpan w:val="3"/>
          </w:tcPr>
          <w:p w14:paraId="2DE10BE7">
            <w:pPr>
              <w:rPr>
                <w:rFonts w:ascii="宋体" w:hAnsi="宋体" w:cs="宋体"/>
                <w:sz w:val="16"/>
                <w:szCs w:val="16"/>
              </w:rPr>
            </w:pPr>
            <w:r>
              <w:rPr>
                <w:rFonts w:hint="eastAsia" w:ascii="宋体" w:hAnsi="宋体" w:cs="宋体"/>
                <w:sz w:val="16"/>
                <w:szCs w:val="16"/>
              </w:rPr>
              <w:t>3450.69</w:t>
            </w:r>
          </w:p>
        </w:tc>
        <w:tc>
          <w:tcPr>
            <w:tcW w:w="1128" w:type="dxa"/>
          </w:tcPr>
          <w:p w14:paraId="036FABC1">
            <w:pPr>
              <w:rPr>
                <w:rFonts w:ascii="宋体" w:hAnsi="宋体" w:cs="宋体"/>
                <w:sz w:val="16"/>
                <w:szCs w:val="16"/>
              </w:rPr>
            </w:pPr>
            <w:r>
              <w:rPr>
                <w:rFonts w:hint="eastAsia" w:ascii="宋体" w:hAnsi="宋体" w:cs="宋体"/>
                <w:sz w:val="16"/>
                <w:szCs w:val="16"/>
              </w:rPr>
              <w:t>3351.09</w:t>
            </w:r>
          </w:p>
        </w:tc>
        <w:tc>
          <w:tcPr>
            <w:tcW w:w="1176" w:type="dxa"/>
            <w:gridSpan w:val="2"/>
            <w:shd w:val="clear" w:color="auto" w:fill="auto"/>
            <w:vAlign w:val="top"/>
          </w:tcPr>
          <w:p w14:paraId="05324E2A">
            <w:pPr>
              <w:rPr>
                <w:rFonts w:ascii="宋体" w:hAnsi="宋体" w:cs="宋体"/>
                <w:sz w:val="16"/>
                <w:szCs w:val="16"/>
              </w:rPr>
            </w:pPr>
            <w:r>
              <w:rPr>
                <w:rFonts w:hint="eastAsia" w:ascii="宋体" w:hAnsi="宋体" w:cs="宋体"/>
                <w:sz w:val="16"/>
                <w:szCs w:val="16"/>
              </w:rPr>
              <w:t>10</w:t>
            </w:r>
          </w:p>
        </w:tc>
        <w:tc>
          <w:tcPr>
            <w:tcW w:w="1032" w:type="dxa"/>
            <w:shd w:val="clear" w:color="auto" w:fill="auto"/>
            <w:vAlign w:val="top"/>
          </w:tcPr>
          <w:p w14:paraId="233D4412">
            <w:pPr>
              <w:rPr>
                <w:rFonts w:ascii="宋体" w:hAnsi="宋体" w:cs="宋体"/>
                <w:sz w:val="16"/>
                <w:szCs w:val="16"/>
              </w:rPr>
            </w:pPr>
            <w:r>
              <w:rPr>
                <w:rFonts w:hint="eastAsia" w:ascii="宋体" w:hAnsi="宋体" w:cs="宋体"/>
                <w:sz w:val="16"/>
                <w:szCs w:val="16"/>
              </w:rPr>
              <w:t>97.11%</w:t>
            </w:r>
          </w:p>
        </w:tc>
        <w:tc>
          <w:tcPr>
            <w:tcW w:w="873" w:type="dxa"/>
            <w:shd w:val="clear" w:color="auto" w:fill="auto"/>
            <w:vAlign w:val="top"/>
          </w:tcPr>
          <w:p w14:paraId="3D1F652A">
            <w:pPr>
              <w:rPr>
                <w:rFonts w:ascii="宋体" w:hAnsi="宋体" w:cs="宋体"/>
                <w:sz w:val="16"/>
                <w:szCs w:val="16"/>
              </w:rPr>
            </w:pPr>
            <w:r>
              <w:rPr>
                <w:rFonts w:hint="eastAsia" w:ascii="宋体" w:hAnsi="宋体" w:cs="宋体"/>
                <w:sz w:val="16"/>
                <w:szCs w:val="16"/>
              </w:rPr>
              <w:t>9.71</w:t>
            </w:r>
          </w:p>
        </w:tc>
      </w:tr>
      <w:tr w14:paraId="4836F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vMerge w:val="restart"/>
            <w:vAlign w:val="center"/>
          </w:tcPr>
          <w:p w14:paraId="05A216DB">
            <w:pPr>
              <w:jc w:val="center"/>
            </w:pPr>
            <w:r>
              <w:rPr>
                <w:sz w:val="16"/>
              </w:rPr>
              <w:t>年度总体目标</w:t>
            </w:r>
          </w:p>
        </w:tc>
        <w:tc>
          <w:tcPr>
            <w:tcW w:w="3924" w:type="dxa"/>
            <w:gridSpan w:val="8"/>
            <w:vAlign w:val="center"/>
          </w:tcPr>
          <w:p w14:paraId="51731D47">
            <w:pPr>
              <w:jc w:val="center"/>
              <w:rPr>
                <w:rFonts w:ascii="宋体" w:hAnsi="宋体" w:cs="宋体"/>
                <w:sz w:val="16"/>
                <w:szCs w:val="16"/>
              </w:rPr>
            </w:pPr>
            <w:r>
              <w:rPr>
                <w:rFonts w:hint="eastAsia" w:ascii="宋体" w:hAnsi="宋体" w:cs="宋体"/>
                <w:sz w:val="16"/>
                <w:szCs w:val="16"/>
              </w:rPr>
              <w:t>预期目标</w:t>
            </w:r>
          </w:p>
        </w:tc>
        <w:tc>
          <w:tcPr>
            <w:tcW w:w="4209" w:type="dxa"/>
            <w:gridSpan w:val="5"/>
            <w:vAlign w:val="center"/>
          </w:tcPr>
          <w:p w14:paraId="4B52C238">
            <w:pPr>
              <w:jc w:val="center"/>
              <w:rPr>
                <w:rFonts w:ascii="宋体" w:hAnsi="宋体" w:cs="宋体"/>
                <w:sz w:val="16"/>
                <w:szCs w:val="16"/>
              </w:rPr>
            </w:pPr>
            <w:r>
              <w:rPr>
                <w:rFonts w:hint="eastAsia" w:ascii="宋体" w:hAnsi="宋体" w:cs="宋体"/>
                <w:sz w:val="16"/>
                <w:szCs w:val="16"/>
              </w:rPr>
              <w:t>实际完成情况</w:t>
            </w:r>
          </w:p>
        </w:tc>
      </w:tr>
      <w:tr w14:paraId="194B2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vMerge w:val="continue"/>
          </w:tcPr>
          <w:p w14:paraId="5855B23F">
            <w:pPr>
              <w:rPr>
                <w:rFonts w:ascii="宋体" w:hAnsi="宋体" w:cs="宋体"/>
                <w:sz w:val="16"/>
                <w:szCs w:val="16"/>
              </w:rPr>
            </w:pPr>
          </w:p>
        </w:tc>
        <w:tc>
          <w:tcPr>
            <w:tcW w:w="3924" w:type="dxa"/>
            <w:gridSpan w:val="8"/>
          </w:tcPr>
          <w:p w14:paraId="6B82AD4F">
            <w:pPr>
              <w:rPr>
                <w:rFonts w:ascii="宋体" w:hAnsi="宋体" w:cs="宋体"/>
                <w:sz w:val="16"/>
                <w:szCs w:val="16"/>
              </w:rPr>
            </w:pPr>
            <w:r>
              <w:rPr>
                <w:rFonts w:hint="eastAsia" w:ascii="宋体" w:hAnsi="宋体" w:cs="宋体"/>
                <w:sz w:val="16"/>
                <w:szCs w:val="16"/>
              </w:rPr>
              <w:t>1、开展好市场监督管理、检验检测的各项工作，加强质量、特种设备、行政执法的以日常监管和专项整治相结合、全面监管和重点打击相结合、市监主导和部门互动相结合的监管方式，确保各项监管职能的履行到位，切实维护市场秩序的稳定和谐。
</w:t>
            </w:r>
            <w:r>
              <w:rPr>
                <w:rFonts w:hint="eastAsia" w:ascii="宋体" w:hAnsi="宋体" w:cs="宋体"/>
                <w:sz w:val="16"/>
                <w:szCs w:val="16"/>
              </w:rPr>
              <w:br w:type="textWrapping"/>
            </w:r>
            <w:r>
              <w:rPr>
                <w:rFonts w:hint="eastAsia" w:ascii="宋体" w:hAnsi="宋体" w:cs="宋体"/>
                <w:sz w:val="16"/>
                <w:szCs w:val="16"/>
              </w:rPr>
              <w:t>2、激化市场活力深化商事制度改革、组织市场主体按要求开展年报、全面落实信息公示制度、创新消费维权机制、强化流通领域商品质量监督管理、依法行政加大市场监督管理力度。
</w:t>
            </w:r>
            <w:r>
              <w:rPr>
                <w:rFonts w:hint="eastAsia" w:ascii="宋体" w:hAnsi="宋体" w:cs="宋体"/>
                <w:sz w:val="16"/>
                <w:szCs w:val="16"/>
              </w:rPr>
              <w:br w:type="textWrapping"/>
            </w:r>
            <w:r>
              <w:rPr>
                <w:rFonts w:hint="eastAsia" w:ascii="宋体" w:hAnsi="宋体" w:cs="宋体"/>
                <w:sz w:val="16"/>
                <w:szCs w:val="16"/>
              </w:rPr>
              <w:t>3、完成食品抽检2119批次，及时公开抽检结果，保障食品安全。</w:t>
            </w:r>
          </w:p>
        </w:tc>
        <w:tc>
          <w:tcPr>
            <w:tcW w:w="4209" w:type="dxa"/>
            <w:gridSpan w:val="5"/>
          </w:tcPr>
          <w:p w14:paraId="43F7A7EB">
            <w:pPr>
              <w:rPr>
                <w:rFonts w:ascii="宋体" w:hAnsi="宋体" w:cs="宋体"/>
                <w:sz w:val="16"/>
                <w:szCs w:val="16"/>
              </w:rPr>
            </w:pPr>
            <w:r>
              <w:rPr>
                <w:rFonts w:hint="eastAsia" w:ascii="宋体" w:hAnsi="宋体" w:cs="宋体"/>
                <w:sz w:val="16"/>
                <w:szCs w:val="16"/>
                <w:lang w:eastAsia="zh-CN"/>
              </w:rPr>
              <w:t>截至2023年</w:t>
            </w:r>
            <w:r>
              <w:rPr>
                <w:rFonts w:hint="eastAsia" w:ascii="宋体" w:hAnsi="宋体" w:cs="宋体"/>
                <w:sz w:val="16"/>
                <w:szCs w:val="16"/>
              </w:rPr>
              <w:t>12月31日，本单位实际支出3351.09万元，完成食品监督抽检2247批次，特种设备定检率99.66%，办理案件结案率100%，抽检结果公开率100%，企业年报率94.33%，通过完成以上工作，实现了保障食品安全，特种设备安全，切实维护市场秩序的效益。</w:t>
            </w:r>
          </w:p>
        </w:tc>
      </w:tr>
      <w:tr w14:paraId="74745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dxa"/>
            <w:gridSpan w:val="2"/>
            <w:vAlign w:val="center"/>
          </w:tcPr>
          <w:p w14:paraId="5ED3290E">
            <w:pPr>
              <w:jc w:val="center"/>
              <w:rPr>
                <w:rFonts w:ascii="宋体" w:hAnsi="宋体" w:cs="宋体"/>
                <w:sz w:val="16"/>
                <w:szCs w:val="16"/>
              </w:rPr>
            </w:pPr>
            <w:r>
              <w:rPr>
                <w:rFonts w:hint="eastAsia" w:ascii="宋体" w:hAnsi="宋体" w:cs="宋体"/>
                <w:sz w:val="16"/>
                <w:szCs w:val="16"/>
              </w:rPr>
              <w:t>一级指标</w:t>
            </w:r>
          </w:p>
        </w:tc>
        <w:tc>
          <w:tcPr>
            <w:tcW w:w="1230" w:type="dxa"/>
            <w:gridSpan w:val="2"/>
            <w:vAlign w:val="center"/>
          </w:tcPr>
          <w:p w14:paraId="5C59255D">
            <w:pPr>
              <w:jc w:val="center"/>
              <w:rPr>
                <w:rFonts w:ascii="宋体" w:hAnsi="宋体" w:cs="宋体"/>
                <w:sz w:val="16"/>
                <w:szCs w:val="16"/>
              </w:rPr>
            </w:pPr>
            <w:r>
              <w:rPr>
                <w:rFonts w:hint="eastAsia" w:ascii="宋体" w:hAnsi="宋体" w:cs="宋体"/>
                <w:sz w:val="16"/>
                <w:szCs w:val="16"/>
              </w:rPr>
              <w:t>二级指标</w:t>
            </w:r>
          </w:p>
        </w:tc>
        <w:tc>
          <w:tcPr>
            <w:tcW w:w="1413" w:type="dxa"/>
            <w:gridSpan w:val="3"/>
            <w:vAlign w:val="center"/>
          </w:tcPr>
          <w:p w14:paraId="2FBD3D5F">
            <w:pPr>
              <w:jc w:val="center"/>
              <w:rPr>
                <w:rFonts w:ascii="宋体" w:hAnsi="宋体" w:cs="宋体"/>
                <w:sz w:val="16"/>
                <w:szCs w:val="16"/>
              </w:rPr>
            </w:pPr>
            <w:r>
              <w:rPr>
                <w:rFonts w:hint="eastAsia" w:ascii="宋体" w:hAnsi="宋体" w:cs="宋体"/>
                <w:sz w:val="16"/>
                <w:szCs w:val="16"/>
              </w:rPr>
              <w:t>三级指标</w:t>
            </w:r>
          </w:p>
        </w:tc>
        <w:tc>
          <w:tcPr>
            <w:tcW w:w="728" w:type="dxa"/>
            <w:vAlign w:val="center"/>
          </w:tcPr>
          <w:p w14:paraId="1043805D">
            <w:pPr>
              <w:jc w:val="center"/>
              <w:rPr>
                <w:rFonts w:ascii="宋体" w:hAnsi="宋体" w:cs="宋体"/>
                <w:sz w:val="16"/>
                <w:szCs w:val="16"/>
              </w:rPr>
            </w:pPr>
            <w:r>
              <w:rPr>
                <w:rFonts w:hint="eastAsia" w:ascii="宋体" w:hAnsi="宋体" w:cs="宋体"/>
                <w:sz w:val="16"/>
                <w:szCs w:val="16"/>
              </w:rPr>
              <w:t>预期指标值</w:t>
            </w:r>
          </w:p>
        </w:tc>
        <w:tc>
          <w:tcPr>
            <w:tcW w:w="1800" w:type="dxa"/>
            <w:gridSpan w:val="3"/>
            <w:vAlign w:val="center"/>
          </w:tcPr>
          <w:p w14:paraId="26B30DA3">
            <w:pPr>
              <w:jc w:val="center"/>
              <w:rPr>
                <w:rFonts w:ascii="宋体" w:hAnsi="宋体" w:cs="宋体"/>
                <w:sz w:val="16"/>
                <w:szCs w:val="16"/>
              </w:rPr>
            </w:pPr>
            <w:r>
              <w:rPr>
                <w:rFonts w:hint="eastAsia" w:ascii="宋体" w:hAnsi="宋体" w:cs="宋体"/>
                <w:sz w:val="16"/>
                <w:szCs w:val="16"/>
              </w:rPr>
              <w:t>指标值设定依据</w:t>
            </w:r>
          </w:p>
        </w:tc>
        <w:tc>
          <w:tcPr>
            <w:tcW w:w="688" w:type="dxa"/>
            <w:vAlign w:val="center"/>
          </w:tcPr>
          <w:p w14:paraId="4CE2A4CA">
            <w:pPr>
              <w:jc w:val="center"/>
              <w:rPr>
                <w:rFonts w:ascii="宋体" w:hAnsi="宋体" w:cs="宋体"/>
                <w:sz w:val="16"/>
                <w:szCs w:val="16"/>
              </w:rPr>
            </w:pPr>
            <w:r>
              <w:rPr>
                <w:rFonts w:hint="eastAsia" w:ascii="宋体" w:hAnsi="宋体" w:cs="宋体"/>
                <w:sz w:val="16"/>
                <w:szCs w:val="16"/>
              </w:rPr>
              <w:t>分值权重</w:t>
            </w:r>
          </w:p>
        </w:tc>
        <w:tc>
          <w:tcPr>
            <w:tcW w:w="1032" w:type="dxa"/>
            <w:vAlign w:val="center"/>
          </w:tcPr>
          <w:p w14:paraId="51470F73">
            <w:pPr>
              <w:jc w:val="center"/>
              <w:rPr>
                <w:rFonts w:ascii="宋体" w:hAnsi="宋体" w:cs="宋体"/>
                <w:sz w:val="16"/>
                <w:szCs w:val="16"/>
              </w:rPr>
            </w:pPr>
            <w:r>
              <w:rPr>
                <w:rFonts w:hint="eastAsia" w:ascii="宋体" w:hAnsi="宋体" w:cs="宋体"/>
                <w:sz w:val="16"/>
                <w:szCs w:val="16"/>
              </w:rPr>
              <w:t>实际完成指标值</w:t>
            </w:r>
          </w:p>
        </w:tc>
        <w:tc>
          <w:tcPr>
            <w:tcW w:w="873" w:type="dxa"/>
            <w:vAlign w:val="center"/>
          </w:tcPr>
          <w:p w14:paraId="6888DBE1">
            <w:pPr>
              <w:jc w:val="center"/>
              <w:rPr>
                <w:rFonts w:ascii="宋体" w:hAnsi="宋体" w:cs="宋体"/>
                <w:sz w:val="16"/>
                <w:szCs w:val="16"/>
              </w:rPr>
            </w:pPr>
            <w:r>
              <w:rPr>
                <w:rFonts w:hint="eastAsia" w:ascii="宋体" w:hAnsi="宋体" w:cs="宋体"/>
                <w:sz w:val="16"/>
                <w:szCs w:val="16"/>
              </w:rPr>
              <w:t>得分</w:t>
            </w:r>
          </w:p>
        </w:tc>
      </w:tr>
      <w:tr w14:paraId="09A93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dxa"/>
            <w:gridSpan w:val="2"/>
            <w:vMerge w:val="restart"/>
            <w:vAlign w:val="center"/>
          </w:tcPr>
          <w:p w14:paraId="54D9F640">
            <w:pPr>
              <w:jc w:val="center"/>
            </w:pPr>
            <w:r>
              <w:rPr>
                <w:sz w:val="16"/>
              </w:rPr>
              <w:t>履职效能</w:t>
            </w:r>
          </w:p>
        </w:tc>
        <w:tc>
          <w:tcPr>
            <w:tcW w:w="1230" w:type="dxa"/>
            <w:gridSpan w:val="2"/>
            <w:vAlign w:val="center"/>
          </w:tcPr>
          <w:p w14:paraId="157D518F">
            <w:pPr>
              <w:jc w:val="center"/>
              <w:rPr>
                <w:rFonts w:ascii="宋体" w:hAnsi="宋体" w:cs="宋体"/>
                <w:sz w:val="16"/>
                <w:szCs w:val="16"/>
              </w:rPr>
            </w:pPr>
            <w:r>
              <w:rPr>
                <w:rFonts w:hint="eastAsia" w:ascii="宋体" w:hAnsi="宋体" w:cs="宋体"/>
                <w:sz w:val="16"/>
                <w:szCs w:val="16"/>
              </w:rPr>
              <w:t>数量指标</w:t>
            </w:r>
          </w:p>
        </w:tc>
        <w:tc>
          <w:tcPr>
            <w:tcW w:w="1413" w:type="dxa"/>
            <w:gridSpan w:val="3"/>
            <w:vAlign w:val="center"/>
          </w:tcPr>
          <w:p w14:paraId="25E7C9FB">
            <w:pPr>
              <w:jc w:val="center"/>
              <w:rPr>
                <w:rFonts w:ascii="宋体" w:hAnsi="宋体" w:cs="宋体"/>
                <w:sz w:val="16"/>
                <w:szCs w:val="16"/>
              </w:rPr>
            </w:pPr>
            <w:r>
              <w:rPr>
                <w:rFonts w:hint="eastAsia" w:ascii="宋体" w:hAnsi="宋体" w:cs="宋体"/>
                <w:sz w:val="16"/>
                <w:szCs w:val="16"/>
              </w:rPr>
              <w:t>食品监督抽验计划（批次）</w:t>
            </w:r>
          </w:p>
        </w:tc>
        <w:tc>
          <w:tcPr>
            <w:tcW w:w="728" w:type="dxa"/>
            <w:vAlign w:val="center"/>
          </w:tcPr>
          <w:p w14:paraId="7551B8C1">
            <w:pPr>
              <w:jc w:val="center"/>
              <w:rPr>
                <w:rFonts w:ascii="宋体" w:hAnsi="宋体" w:cs="宋体"/>
                <w:sz w:val="16"/>
                <w:szCs w:val="16"/>
              </w:rPr>
            </w:pPr>
            <w:r>
              <w:rPr>
                <w:rFonts w:hint="eastAsia" w:ascii="宋体" w:hAnsi="宋体" w:cs="宋体"/>
                <w:sz w:val="16"/>
                <w:szCs w:val="16"/>
              </w:rPr>
              <w:t>&gt;=2119批次</w:t>
            </w:r>
          </w:p>
        </w:tc>
        <w:tc>
          <w:tcPr>
            <w:tcW w:w="1800" w:type="dxa"/>
            <w:gridSpan w:val="3"/>
            <w:vAlign w:val="center"/>
          </w:tcPr>
          <w:p w14:paraId="6895EEE8">
            <w:pPr>
              <w:jc w:val="center"/>
              <w:rPr>
                <w:rFonts w:ascii="宋体" w:hAnsi="宋体" w:cs="宋体"/>
                <w:sz w:val="16"/>
                <w:szCs w:val="16"/>
              </w:rPr>
            </w:pPr>
            <w:r>
              <w:rPr>
                <w:rFonts w:hint="eastAsia" w:ascii="宋体" w:hAnsi="宋体" w:cs="宋体"/>
                <w:sz w:val="16"/>
                <w:szCs w:val="16"/>
              </w:rPr>
              <w:t>自治区市场监督管理局关于印发2023年全系统食品安全抽检监测计划的通知</w:t>
            </w:r>
          </w:p>
          <w:p w14:paraId="462BE5CD">
            <w:pPr>
              <w:jc w:val="center"/>
              <w:rPr>
                <w:rFonts w:ascii="宋体" w:hAnsi="宋体" w:cs="宋体"/>
                <w:sz w:val="16"/>
                <w:szCs w:val="16"/>
              </w:rPr>
            </w:pPr>
          </w:p>
        </w:tc>
        <w:tc>
          <w:tcPr>
            <w:tcW w:w="688" w:type="dxa"/>
            <w:vAlign w:val="center"/>
          </w:tcPr>
          <w:p w14:paraId="747F897A">
            <w:pPr>
              <w:jc w:val="center"/>
              <w:rPr>
                <w:rFonts w:ascii="宋体" w:hAnsi="宋体" w:cs="宋体"/>
                <w:sz w:val="16"/>
                <w:szCs w:val="16"/>
              </w:rPr>
            </w:pPr>
            <w:r>
              <w:rPr>
                <w:rFonts w:hint="eastAsia" w:ascii="宋体" w:hAnsi="宋体" w:cs="宋体"/>
                <w:sz w:val="16"/>
                <w:szCs w:val="16"/>
              </w:rPr>
              <w:t>20</w:t>
            </w:r>
          </w:p>
        </w:tc>
        <w:tc>
          <w:tcPr>
            <w:tcW w:w="1032" w:type="dxa"/>
            <w:vAlign w:val="center"/>
          </w:tcPr>
          <w:p w14:paraId="1DD6E5D9">
            <w:pPr>
              <w:jc w:val="center"/>
              <w:rPr>
                <w:rFonts w:ascii="宋体" w:hAnsi="宋体" w:cs="宋体"/>
                <w:sz w:val="16"/>
                <w:szCs w:val="16"/>
              </w:rPr>
            </w:pPr>
            <w:r>
              <w:rPr>
                <w:rFonts w:hint="eastAsia" w:ascii="宋体" w:hAnsi="宋体" w:cs="宋体"/>
                <w:sz w:val="16"/>
                <w:szCs w:val="16"/>
              </w:rPr>
              <w:t>2247批次</w:t>
            </w:r>
          </w:p>
          <w:p w14:paraId="265AB0DE">
            <w:pPr>
              <w:jc w:val="center"/>
              <w:rPr>
                <w:rFonts w:ascii="宋体" w:hAnsi="宋体" w:cs="宋体"/>
                <w:sz w:val="16"/>
                <w:szCs w:val="16"/>
              </w:rPr>
            </w:pPr>
          </w:p>
        </w:tc>
        <w:tc>
          <w:tcPr>
            <w:tcW w:w="873" w:type="dxa"/>
            <w:vAlign w:val="center"/>
          </w:tcPr>
          <w:p w14:paraId="02960DB2">
            <w:pPr>
              <w:jc w:val="center"/>
              <w:rPr>
                <w:rFonts w:ascii="宋体" w:hAnsi="宋体" w:cs="宋体"/>
                <w:sz w:val="16"/>
                <w:szCs w:val="16"/>
              </w:rPr>
            </w:pPr>
            <w:r>
              <w:rPr>
                <w:rFonts w:hint="eastAsia" w:ascii="宋体" w:hAnsi="宋体" w:cs="宋体"/>
                <w:sz w:val="16"/>
                <w:szCs w:val="16"/>
              </w:rPr>
              <w:t>20</w:t>
            </w:r>
          </w:p>
        </w:tc>
      </w:tr>
      <w:tr w14:paraId="11A6D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dxa"/>
            <w:gridSpan w:val="2"/>
            <w:vMerge w:val="continue"/>
            <w:vAlign w:val="center"/>
          </w:tcPr>
          <w:p w14:paraId="2FFDE6C3"/>
        </w:tc>
        <w:tc>
          <w:tcPr>
            <w:tcW w:w="1230" w:type="dxa"/>
            <w:gridSpan w:val="2"/>
            <w:vMerge w:val="restart"/>
            <w:vAlign w:val="center"/>
          </w:tcPr>
          <w:p w14:paraId="1E48EE1A">
            <w:pPr>
              <w:jc w:val="center"/>
            </w:pPr>
            <w:r>
              <w:rPr>
                <w:sz w:val="16"/>
              </w:rPr>
              <w:t>质量指标</w:t>
            </w:r>
          </w:p>
        </w:tc>
        <w:tc>
          <w:tcPr>
            <w:tcW w:w="1413" w:type="dxa"/>
            <w:gridSpan w:val="3"/>
            <w:vAlign w:val="center"/>
          </w:tcPr>
          <w:p w14:paraId="5D84123A">
            <w:pPr>
              <w:jc w:val="center"/>
              <w:rPr>
                <w:rFonts w:ascii="宋体" w:hAnsi="宋体" w:cs="宋体"/>
                <w:sz w:val="16"/>
                <w:szCs w:val="16"/>
              </w:rPr>
            </w:pPr>
            <w:r>
              <w:rPr>
                <w:rFonts w:hint="eastAsia" w:ascii="宋体" w:hAnsi="宋体" w:cs="宋体"/>
                <w:sz w:val="16"/>
                <w:szCs w:val="16"/>
              </w:rPr>
              <w:t>特种设备定检率（%）</w:t>
            </w:r>
          </w:p>
        </w:tc>
        <w:tc>
          <w:tcPr>
            <w:tcW w:w="728" w:type="dxa"/>
            <w:vAlign w:val="center"/>
          </w:tcPr>
          <w:p w14:paraId="7E3F1A04">
            <w:pPr>
              <w:jc w:val="center"/>
              <w:rPr>
                <w:rFonts w:ascii="宋体" w:hAnsi="宋体" w:cs="宋体"/>
                <w:sz w:val="16"/>
                <w:szCs w:val="16"/>
              </w:rPr>
            </w:pPr>
            <w:r>
              <w:rPr>
                <w:rFonts w:hint="eastAsia" w:ascii="宋体" w:hAnsi="宋体" w:cs="宋体"/>
                <w:sz w:val="16"/>
                <w:szCs w:val="16"/>
              </w:rPr>
              <w:t>&gt;=95%</w:t>
            </w:r>
          </w:p>
        </w:tc>
        <w:tc>
          <w:tcPr>
            <w:tcW w:w="1800" w:type="dxa"/>
            <w:gridSpan w:val="3"/>
            <w:vAlign w:val="center"/>
          </w:tcPr>
          <w:p w14:paraId="5FE08B36">
            <w:pPr>
              <w:jc w:val="center"/>
              <w:rPr>
                <w:rFonts w:ascii="宋体" w:hAnsi="宋体" w:cs="宋体"/>
                <w:sz w:val="16"/>
                <w:szCs w:val="16"/>
              </w:rPr>
            </w:pPr>
            <w:r>
              <w:rPr>
                <w:rFonts w:hint="eastAsia" w:ascii="宋体" w:hAnsi="宋体" w:cs="宋体"/>
                <w:sz w:val="16"/>
                <w:szCs w:val="16"/>
              </w:rPr>
              <w:t>2023年和田地区市场监督管理局工作要点、职能</w:t>
            </w:r>
          </w:p>
          <w:p w14:paraId="7E18FCC9">
            <w:pPr>
              <w:jc w:val="center"/>
              <w:rPr>
                <w:rFonts w:ascii="宋体" w:hAnsi="宋体" w:cs="宋体"/>
                <w:sz w:val="16"/>
                <w:szCs w:val="16"/>
              </w:rPr>
            </w:pPr>
          </w:p>
        </w:tc>
        <w:tc>
          <w:tcPr>
            <w:tcW w:w="688" w:type="dxa"/>
            <w:vAlign w:val="center"/>
          </w:tcPr>
          <w:p w14:paraId="7B3CD64C">
            <w:pPr>
              <w:jc w:val="center"/>
              <w:rPr>
                <w:rFonts w:ascii="宋体" w:hAnsi="宋体" w:cs="宋体"/>
                <w:sz w:val="16"/>
                <w:szCs w:val="16"/>
              </w:rPr>
            </w:pPr>
            <w:r>
              <w:rPr>
                <w:rFonts w:hint="eastAsia" w:ascii="宋体" w:hAnsi="宋体" w:cs="宋体"/>
                <w:sz w:val="16"/>
                <w:szCs w:val="16"/>
              </w:rPr>
              <w:t>20</w:t>
            </w:r>
          </w:p>
        </w:tc>
        <w:tc>
          <w:tcPr>
            <w:tcW w:w="1032" w:type="dxa"/>
            <w:vAlign w:val="center"/>
          </w:tcPr>
          <w:p w14:paraId="63324187">
            <w:pPr>
              <w:jc w:val="center"/>
              <w:rPr>
                <w:rFonts w:ascii="宋体" w:hAnsi="宋体" w:cs="宋体"/>
                <w:sz w:val="16"/>
                <w:szCs w:val="16"/>
              </w:rPr>
            </w:pPr>
            <w:r>
              <w:rPr>
                <w:rFonts w:hint="eastAsia" w:ascii="宋体" w:hAnsi="宋体" w:cs="宋体"/>
                <w:sz w:val="16"/>
                <w:szCs w:val="16"/>
              </w:rPr>
              <w:t>99.66%</w:t>
            </w:r>
          </w:p>
          <w:p w14:paraId="631E27C7">
            <w:pPr>
              <w:jc w:val="center"/>
              <w:rPr>
                <w:rFonts w:ascii="宋体" w:hAnsi="宋体" w:cs="宋体"/>
                <w:sz w:val="16"/>
                <w:szCs w:val="16"/>
              </w:rPr>
            </w:pPr>
          </w:p>
        </w:tc>
        <w:tc>
          <w:tcPr>
            <w:tcW w:w="873" w:type="dxa"/>
            <w:vAlign w:val="center"/>
          </w:tcPr>
          <w:p w14:paraId="7FF6CE62">
            <w:pPr>
              <w:jc w:val="center"/>
              <w:rPr>
                <w:rFonts w:ascii="宋体" w:hAnsi="宋体" w:cs="宋体"/>
                <w:sz w:val="16"/>
                <w:szCs w:val="16"/>
              </w:rPr>
            </w:pPr>
            <w:r>
              <w:rPr>
                <w:rFonts w:hint="eastAsia" w:ascii="宋体" w:hAnsi="宋体" w:cs="宋体"/>
                <w:sz w:val="16"/>
                <w:szCs w:val="16"/>
              </w:rPr>
              <w:t>20</w:t>
            </w:r>
          </w:p>
        </w:tc>
      </w:tr>
      <w:tr w14:paraId="67BA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dxa"/>
            <w:gridSpan w:val="2"/>
            <w:vMerge w:val="continue"/>
            <w:vAlign w:val="center"/>
          </w:tcPr>
          <w:p w14:paraId="7B3A9339"/>
        </w:tc>
        <w:tc>
          <w:tcPr>
            <w:tcW w:w="1230" w:type="dxa"/>
            <w:gridSpan w:val="2"/>
            <w:vMerge w:val="continue"/>
            <w:vAlign w:val="center"/>
          </w:tcPr>
          <w:p w14:paraId="30A13381"/>
        </w:tc>
        <w:tc>
          <w:tcPr>
            <w:tcW w:w="1413" w:type="dxa"/>
            <w:gridSpan w:val="3"/>
            <w:vAlign w:val="center"/>
          </w:tcPr>
          <w:p w14:paraId="7237C1F8">
            <w:pPr>
              <w:jc w:val="center"/>
              <w:rPr>
                <w:rFonts w:ascii="宋体" w:hAnsi="宋体" w:cs="宋体"/>
                <w:sz w:val="16"/>
                <w:szCs w:val="16"/>
              </w:rPr>
            </w:pPr>
            <w:r>
              <w:rPr>
                <w:rFonts w:hint="eastAsia" w:ascii="宋体" w:hAnsi="宋体" w:cs="宋体"/>
                <w:sz w:val="16"/>
                <w:szCs w:val="16"/>
              </w:rPr>
              <w:t>办理案件结案率（%）</w:t>
            </w:r>
          </w:p>
        </w:tc>
        <w:tc>
          <w:tcPr>
            <w:tcW w:w="728" w:type="dxa"/>
            <w:vAlign w:val="center"/>
          </w:tcPr>
          <w:p w14:paraId="69F3AF57">
            <w:pPr>
              <w:jc w:val="center"/>
              <w:rPr>
                <w:rFonts w:ascii="宋体" w:hAnsi="宋体" w:cs="宋体"/>
                <w:sz w:val="16"/>
                <w:szCs w:val="16"/>
              </w:rPr>
            </w:pPr>
            <w:r>
              <w:rPr>
                <w:rFonts w:hint="eastAsia" w:ascii="宋体" w:hAnsi="宋体" w:cs="宋体"/>
                <w:sz w:val="16"/>
                <w:szCs w:val="16"/>
              </w:rPr>
              <w:t>&gt;=90%</w:t>
            </w:r>
          </w:p>
        </w:tc>
        <w:tc>
          <w:tcPr>
            <w:tcW w:w="1800" w:type="dxa"/>
            <w:gridSpan w:val="3"/>
            <w:vAlign w:val="center"/>
          </w:tcPr>
          <w:p w14:paraId="43B5A3CD">
            <w:pPr>
              <w:jc w:val="center"/>
              <w:rPr>
                <w:rFonts w:ascii="宋体" w:hAnsi="宋体" w:cs="宋体"/>
                <w:sz w:val="16"/>
                <w:szCs w:val="16"/>
              </w:rPr>
            </w:pPr>
            <w:r>
              <w:rPr>
                <w:rFonts w:hint="eastAsia" w:ascii="宋体" w:hAnsi="宋体" w:cs="宋体"/>
                <w:sz w:val="16"/>
                <w:szCs w:val="16"/>
              </w:rPr>
              <w:t>"2023年和田地区市场监督管理局工作要点、职能 和地财预【2023】1号</w:t>
            </w:r>
          </w:p>
          <w:p w14:paraId="18E21517">
            <w:pPr>
              <w:jc w:val="center"/>
              <w:rPr>
                <w:rFonts w:ascii="宋体" w:hAnsi="宋体" w:cs="宋体"/>
                <w:sz w:val="16"/>
                <w:szCs w:val="16"/>
              </w:rPr>
            </w:pPr>
          </w:p>
        </w:tc>
        <w:tc>
          <w:tcPr>
            <w:tcW w:w="688" w:type="dxa"/>
            <w:vAlign w:val="center"/>
          </w:tcPr>
          <w:p w14:paraId="5B4138B8">
            <w:pPr>
              <w:jc w:val="center"/>
              <w:rPr>
                <w:rFonts w:ascii="宋体" w:hAnsi="宋体" w:cs="宋体"/>
                <w:sz w:val="16"/>
                <w:szCs w:val="16"/>
              </w:rPr>
            </w:pPr>
            <w:r>
              <w:rPr>
                <w:rFonts w:hint="eastAsia" w:ascii="宋体" w:hAnsi="宋体" w:cs="宋体"/>
                <w:sz w:val="16"/>
                <w:szCs w:val="16"/>
              </w:rPr>
              <w:t>20</w:t>
            </w:r>
          </w:p>
        </w:tc>
        <w:tc>
          <w:tcPr>
            <w:tcW w:w="1032" w:type="dxa"/>
            <w:vAlign w:val="center"/>
          </w:tcPr>
          <w:p w14:paraId="4AD78F78">
            <w:pPr>
              <w:jc w:val="center"/>
              <w:rPr>
                <w:rFonts w:ascii="宋体" w:hAnsi="宋体" w:cs="宋体"/>
                <w:sz w:val="16"/>
                <w:szCs w:val="16"/>
              </w:rPr>
            </w:pPr>
            <w:r>
              <w:rPr>
                <w:rFonts w:hint="eastAsia" w:ascii="宋体" w:hAnsi="宋体" w:cs="宋体"/>
                <w:sz w:val="16"/>
                <w:szCs w:val="16"/>
              </w:rPr>
              <w:t>100%</w:t>
            </w:r>
          </w:p>
          <w:p w14:paraId="1071F3DA">
            <w:pPr>
              <w:jc w:val="center"/>
              <w:rPr>
                <w:rFonts w:ascii="宋体" w:hAnsi="宋体" w:cs="宋体"/>
                <w:sz w:val="16"/>
                <w:szCs w:val="16"/>
              </w:rPr>
            </w:pPr>
          </w:p>
        </w:tc>
        <w:tc>
          <w:tcPr>
            <w:tcW w:w="873" w:type="dxa"/>
            <w:vAlign w:val="center"/>
          </w:tcPr>
          <w:p w14:paraId="3D00468C">
            <w:pPr>
              <w:jc w:val="center"/>
              <w:rPr>
                <w:rFonts w:ascii="宋体" w:hAnsi="宋体" w:cs="宋体"/>
                <w:sz w:val="16"/>
                <w:szCs w:val="16"/>
              </w:rPr>
            </w:pPr>
            <w:r>
              <w:rPr>
                <w:rFonts w:hint="eastAsia" w:ascii="宋体" w:hAnsi="宋体" w:cs="宋体"/>
                <w:sz w:val="16"/>
                <w:szCs w:val="16"/>
              </w:rPr>
              <w:t>20</w:t>
            </w:r>
          </w:p>
        </w:tc>
      </w:tr>
      <w:tr w14:paraId="1C60A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dxa"/>
            <w:gridSpan w:val="2"/>
            <w:vMerge w:val="continue"/>
            <w:vAlign w:val="center"/>
          </w:tcPr>
          <w:p w14:paraId="7B9CCE66"/>
        </w:tc>
        <w:tc>
          <w:tcPr>
            <w:tcW w:w="1230" w:type="dxa"/>
            <w:gridSpan w:val="2"/>
            <w:vMerge w:val="continue"/>
            <w:vAlign w:val="center"/>
          </w:tcPr>
          <w:p w14:paraId="4CC34F42"/>
        </w:tc>
        <w:tc>
          <w:tcPr>
            <w:tcW w:w="1413" w:type="dxa"/>
            <w:gridSpan w:val="3"/>
            <w:vAlign w:val="center"/>
          </w:tcPr>
          <w:p w14:paraId="6C489DC2">
            <w:pPr>
              <w:jc w:val="center"/>
              <w:rPr>
                <w:rFonts w:ascii="宋体" w:hAnsi="宋体" w:cs="宋体"/>
                <w:sz w:val="16"/>
                <w:szCs w:val="16"/>
              </w:rPr>
            </w:pPr>
            <w:r>
              <w:rPr>
                <w:rFonts w:hint="eastAsia" w:ascii="宋体" w:hAnsi="宋体" w:cs="宋体"/>
                <w:sz w:val="16"/>
                <w:szCs w:val="16"/>
              </w:rPr>
              <w:t>抽检检查结果公开率(%)</w:t>
            </w:r>
          </w:p>
        </w:tc>
        <w:tc>
          <w:tcPr>
            <w:tcW w:w="728" w:type="dxa"/>
            <w:vAlign w:val="center"/>
          </w:tcPr>
          <w:p w14:paraId="4897CB46">
            <w:pPr>
              <w:jc w:val="center"/>
              <w:rPr>
                <w:rFonts w:ascii="宋体" w:hAnsi="宋体" w:cs="宋体"/>
                <w:sz w:val="16"/>
                <w:szCs w:val="16"/>
              </w:rPr>
            </w:pPr>
            <w:r>
              <w:rPr>
                <w:rFonts w:hint="eastAsia" w:ascii="宋体" w:hAnsi="宋体" w:cs="宋体"/>
                <w:sz w:val="16"/>
                <w:szCs w:val="16"/>
              </w:rPr>
              <w:t>&gt;=95%</w:t>
            </w:r>
          </w:p>
        </w:tc>
        <w:tc>
          <w:tcPr>
            <w:tcW w:w="1800" w:type="dxa"/>
            <w:gridSpan w:val="3"/>
            <w:vAlign w:val="center"/>
          </w:tcPr>
          <w:p w14:paraId="091FAA02">
            <w:pPr>
              <w:jc w:val="center"/>
              <w:rPr>
                <w:rFonts w:ascii="宋体" w:hAnsi="宋体" w:cs="宋体"/>
                <w:sz w:val="16"/>
                <w:szCs w:val="16"/>
              </w:rPr>
            </w:pPr>
            <w:r>
              <w:rPr>
                <w:rFonts w:hint="eastAsia" w:ascii="宋体" w:hAnsi="宋体" w:cs="宋体"/>
                <w:sz w:val="16"/>
                <w:szCs w:val="16"/>
              </w:rPr>
              <w:t>自治区市场监督管理局关于印发2023年全系统食品安全抽检监测计划的通知</w:t>
            </w:r>
          </w:p>
          <w:p w14:paraId="5BF5A782">
            <w:pPr>
              <w:jc w:val="center"/>
              <w:rPr>
                <w:rFonts w:ascii="宋体" w:hAnsi="宋体" w:cs="宋体"/>
                <w:sz w:val="16"/>
                <w:szCs w:val="16"/>
              </w:rPr>
            </w:pPr>
          </w:p>
        </w:tc>
        <w:tc>
          <w:tcPr>
            <w:tcW w:w="688" w:type="dxa"/>
            <w:vAlign w:val="center"/>
          </w:tcPr>
          <w:p w14:paraId="38FCF346">
            <w:pPr>
              <w:jc w:val="center"/>
              <w:rPr>
                <w:rFonts w:ascii="宋体" w:hAnsi="宋体" w:cs="宋体"/>
                <w:sz w:val="16"/>
                <w:szCs w:val="16"/>
              </w:rPr>
            </w:pPr>
            <w:r>
              <w:rPr>
                <w:rFonts w:hint="eastAsia" w:ascii="宋体" w:hAnsi="宋体" w:cs="宋体"/>
                <w:sz w:val="16"/>
                <w:szCs w:val="16"/>
              </w:rPr>
              <w:t>15</w:t>
            </w:r>
          </w:p>
        </w:tc>
        <w:tc>
          <w:tcPr>
            <w:tcW w:w="1032" w:type="dxa"/>
            <w:vAlign w:val="center"/>
          </w:tcPr>
          <w:p w14:paraId="2CAE511B">
            <w:pPr>
              <w:jc w:val="center"/>
              <w:rPr>
                <w:rFonts w:ascii="宋体" w:hAnsi="宋体" w:cs="宋体"/>
                <w:sz w:val="16"/>
                <w:szCs w:val="16"/>
              </w:rPr>
            </w:pPr>
            <w:r>
              <w:rPr>
                <w:rFonts w:hint="eastAsia" w:ascii="宋体" w:hAnsi="宋体" w:cs="宋体"/>
                <w:sz w:val="16"/>
                <w:szCs w:val="16"/>
              </w:rPr>
              <w:t>100%</w:t>
            </w:r>
          </w:p>
          <w:p w14:paraId="3EA587D4">
            <w:pPr>
              <w:jc w:val="center"/>
              <w:rPr>
                <w:rFonts w:ascii="宋体" w:hAnsi="宋体" w:cs="宋体"/>
                <w:sz w:val="16"/>
                <w:szCs w:val="16"/>
              </w:rPr>
            </w:pPr>
          </w:p>
        </w:tc>
        <w:tc>
          <w:tcPr>
            <w:tcW w:w="873" w:type="dxa"/>
            <w:vAlign w:val="center"/>
          </w:tcPr>
          <w:p w14:paraId="5F085344">
            <w:pPr>
              <w:jc w:val="center"/>
              <w:rPr>
                <w:rFonts w:ascii="宋体" w:hAnsi="宋体" w:cs="宋体"/>
                <w:sz w:val="16"/>
                <w:szCs w:val="16"/>
              </w:rPr>
            </w:pPr>
            <w:r>
              <w:rPr>
                <w:rFonts w:hint="eastAsia" w:ascii="宋体" w:hAnsi="宋体" w:cs="宋体"/>
                <w:sz w:val="16"/>
                <w:szCs w:val="16"/>
              </w:rPr>
              <w:t>15</w:t>
            </w:r>
          </w:p>
        </w:tc>
      </w:tr>
      <w:tr w14:paraId="2F6EF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dxa"/>
            <w:gridSpan w:val="2"/>
            <w:vAlign w:val="center"/>
          </w:tcPr>
          <w:p w14:paraId="5D4CF040">
            <w:pPr>
              <w:jc w:val="center"/>
              <w:rPr>
                <w:rFonts w:ascii="宋体" w:hAnsi="宋体" w:cs="宋体"/>
                <w:sz w:val="16"/>
                <w:szCs w:val="16"/>
              </w:rPr>
            </w:pPr>
            <w:r>
              <w:rPr>
                <w:rFonts w:hint="eastAsia" w:ascii="宋体" w:hAnsi="宋体" w:cs="宋体"/>
                <w:sz w:val="16"/>
                <w:szCs w:val="16"/>
              </w:rPr>
              <w:t>履职效能</w:t>
            </w:r>
          </w:p>
        </w:tc>
        <w:tc>
          <w:tcPr>
            <w:tcW w:w="1230" w:type="dxa"/>
            <w:gridSpan w:val="2"/>
            <w:vAlign w:val="center"/>
          </w:tcPr>
          <w:p w14:paraId="3693E763">
            <w:pPr>
              <w:jc w:val="center"/>
              <w:rPr>
                <w:rFonts w:ascii="宋体" w:hAnsi="宋体" w:cs="宋体"/>
                <w:sz w:val="16"/>
                <w:szCs w:val="16"/>
              </w:rPr>
            </w:pPr>
            <w:r>
              <w:rPr>
                <w:rFonts w:hint="eastAsia" w:ascii="宋体" w:hAnsi="宋体" w:cs="宋体"/>
                <w:sz w:val="16"/>
                <w:szCs w:val="16"/>
              </w:rPr>
              <w:t>时效指标</w:t>
            </w:r>
          </w:p>
        </w:tc>
        <w:tc>
          <w:tcPr>
            <w:tcW w:w="1413" w:type="dxa"/>
            <w:gridSpan w:val="3"/>
            <w:vAlign w:val="center"/>
          </w:tcPr>
          <w:p w14:paraId="546410F2">
            <w:pPr>
              <w:jc w:val="center"/>
              <w:rPr>
                <w:rFonts w:ascii="宋体" w:hAnsi="宋体" w:cs="宋体"/>
                <w:sz w:val="16"/>
                <w:szCs w:val="16"/>
              </w:rPr>
            </w:pPr>
            <w:r>
              <w:rPr>
                <w:rFonts w:hint="eastAsia" w:ascii="宋体" w:hAnsi="宋体" w:cs="宋体"/>
                <w:sz w:val="16"/>
                <w:szCs w:val="16"/>
              </w:rPr>
              <w:t>企业年报完成率（%）</w:t>
            </w:r>
          </w:p>
        </w:tc>
        <w:tc>
          <w:tcPr>
            <w:tcW w:w="728" w:type="dxa"/>
            <w:vAlign w:val="center"/>
          </w:tcPr>
          <w:p w14:paraId="4EB03FF1">
            <w:pPr>
              <w:jc w:val="center"/>
              <w:rPr>
                <w:rFonts w:ascii="宋体" w:hAnsi="宋体" w:cs="宋体"/>
                <w:sz w:val="16"/>
                <w:szCs w:val="16"/>
              </w:rPr>
            </w:pPr>
            <w:r>
              <w:rPr>
                <w:rFonts w:hint="eastAsia" w:ascii="宋体" w:hAnsi="宋体" w:cs="宋体"/>
                <w:sz w:val="16"/>
                <w:szCs w:val="16"/>
              </w:rPr>
              <w:t>&gt;=90%</w:t>
            </w:r>
          </w:p>
        </w:tc>
        <w:tc>
          <w:tcPr>
            <w:tcW w:w="1800" w:type="dxa"/>
            <w:gridSpan w:val="3"/>
            <w:vAlign w:val="center"/>
          </w:tcPr>
          <w:p w14:paraId="5DAA6B37">
            <w:pPr>
              <w:jc w:val="center"/>
              <w:rPr>
                <w:rFonts w:ascii="宋体" w:hAnsi="宋体" w:cs="宋体"/>
                <w:sz w:val="16"/>
                <w:szCs w:val="16"/>
              </w:rPr>
            </w:pPr>
            <w:r>
              <w:rPr>
                <w:rFonts w:hint="eastAsia" w:ascii="宋体" w:hAnsi="宋体" w:cs="宋体"/>
                <w:sz w:val="16"/>
                <w:szCs w:val="16"/>
              </w:rPr>
              <w:t>2023年和田地区市场监督管理局工作要点、职能</w:t>
            </w:r>
          </w:p>
          <w:p w14:paraId="0CC938BB">
            <w:pPr>
              <w:jc w:val="center"/>
              <w:rPr>
                <w:rFonts w:ascii="宋体" w:hAnsi="宋体" w:cs="宋体"/>
                <w:sz w:val="16"/>
                <w:szCs w:val="16"/>
              </w:rPr>
            </w:pPr>
          </w:p>
        </w:tc>
        <w:tc>
          <w:tcPr>
            <w:tcW w:w="688" w:type="dxa"/>
            <w:vAlign w:val="center"/>
          </w:tcPr>
          <w:p w14:paraId="7991A21D">
            <w:pPr>
              <w:jc w:val="center"/>
              <w:rPr>
                <w:rFonts w:ascii="宋体" w:hAnsi="宋体" w:cs="宋体"/>
                <w:sz w:val="16"/>
                <w:szCs w:val="16"/>
              </w:rPr>
            </w:pPr>
            <w:r>
              <w:rPr>
                <w:rFonts w:hint="eastAsia" w:ascii="宋体" w:hAnsi="宋体" w:cs="宋体"/>
                <w:sz w:val="16"/>
                <w:szCs w:val="16"/>
              </w:rPr>
              <w:t>15</w:t>
            </w:r>
          </w:p>
        </w:tc>
        <w:tc>
          <w:tcPr>
            <w:tcW w:w="1032" w:type="dxa"/>
            <w:vAlign w:val="center"/>
          </w:tcPr>
          <w:p w14:paraId="1F3B411D">
            <w:pPr>
              <w:jc w:val="center"/>
              <w:rPr>
                <w:rFonts w:ascii="宋体" w:hAnsi="宋体" w:cs="宋体"/>
                <w:sz w:val="16"/>
                <w:szCs w:val="16"/>
              </w:rPr>
            </w:pPr>
            <w:r>
              <w:rPr>
                <w:rFonts w:hint="eastAsia" w:ascii="宋体" w:hAnsi="宋体" w:cs="宋体"/>
                <w:sz w:val="16"/>
                <w:szCs w:val="16"/>
              </w:rPr>
              <w:t>94.33%</w:t>
            </w:r>
          </w:p>
          <w:p w14:paraId="1EBB4EB6">
            <w:pPr>
              <w:jc w:val="center"/>
              <w:rPr>
                <w:rFonts w:ascii="宋体" w:hAnsi="宋体" w:cs="宋体"/>
                <w:sz w:val="16"/>
                <w:szCs w:val="16"/>
              </w:rPr>
            </w:pPr>
          </w:p>
        </w:tc>
        <w:tc>
          <w:tcPr>
            <w:tcW w:w="873" w:type="dxa"/>
            <w:vAlign w:val="center"/>
          </w:tcPr>
          <w:p w14:paraId="5B76B3B4">
            <w:pPr>
              <w:jc w:val="center"/>
              <w:rPr>
                <w:rFonts w:ascii="宋体" w:hAnsi="宋体" w:cs="宋体"/>
                <w:sz w:val="16"/>
                <w:szCs w:val="16"/>
              </w:rPr>
            </w:pPr>
            <w:r>
              <w:rPr>
                <w:rFonts w:hint="eastAsia" w:ascii="宋体" w:hAnsi="宋体" w:cs="宋体"/>
                <w:sz w:val="16"/>
                <w:szCs w:val="16"/>
              </w:rPr>
              <w:t>15</w:t>
            </w:r>
          </w:p>
        </w:tc>
      </w:tr>
    </w:tbl>
    <w:p w14:paraId="1EA5EFA3">
      <w:pPr>
        <w:rPr>
          <w:rFonts w:ascii="仿宋_GB2312" w:hAnsi="宋体" w:eastAsia="仿宋_GB2312" w:cs="宋体"/>
          <w:kern w:val="0"/>
          <w:sz w:val="32"/>
          <w:szCs w:val="32"/>
        </w:rPr>
      </w:pPr>
      <w:r>
        <w:rPr>
          <w:rFonts w:ascii="仿宋_GB2312" w:hAnsi="宋体" w:eastAsia="仿宋_GB2312" w:cs="宋体"/>
          <w:kern w:val="0"/>
          <w:sz w:val="32"/>
          <w:szCs w:val="32"/>
        </w:rPr>
        <w:br w:type="page"/>
      </w:r>
    </w:p>
    <w:p w14:paraId="06AB171D">
      <w:pPr>
        <w:rPr>
          <w:rFonts w:ascii="黑体" w:hAnsi="黑体" w:eastAsia="黑体"/>
          <w:sz w:val="32"/>
          <w:szCs w:val="32"/>
        </w:rPr>
      </w:pPr>
    </w:p>
    <w:tbl>
      <w:tblPr>
        <w:tblStyle w:val="10"/>
        <w:tblW w:w="10051" w:type="dxa"/>
        <w:jc w:val="center"/>
        <w:tblLayout w:type="fixed"/>
        <w:tblCellMar>
          <w:top w:w="0" w:type="dxa"/>
          <w:left w:w="108" w:type="dxa"/>
          <w:bottom w:w="0" w:type="dxa"/>
          <w:right w:w="108" w:type="dxa"/>
        </w:tblCellMar>
      </w:tblPr>
      <w:tblGrid>
        <w:gridCol w:w="731"/>
        <w:gridCol w:w="851"/>
        <w:gridCol w:w="1217"/>
        <w:gridCol w:w="1635"/>
        <w:gridCol w:w="1155"/>
        <w:gridCol w:w="1020"/>
        <w:gridCol w:w="825"/>
        <w:gridCol w:w="870"/>
        <w:gridCol w:w="1747"/>
      </w:tblGrid>
      <w:tr w14:paraId="2603B896">
        <w:tblPrEx>
          <w:tblCellMar>
            <w:top w:w="0" w:type="dxa"/>
            <w:left w:w="108" w:type="dxa"/>
            <w:bottom w:w="0" w:type="dxa"/>
            <w:right w:w="108" w:type="dxa"/>
          </w:tblCellMar>
        </w:tblPrEx>
        <w:trPr>
          <w:cantSplit/>
          <w:jc w:val="center"/>
        </w:trPr>
        <w:tc>
          <w:tcPr>
            <w:tcW w:w="10051" w:type="dxa"/>
            <w:gridSpan w:val="9"/>
            <w:tcBorders>
              <w:top w:val="nil"/>
              <w:left w:val="nil"/>
              <w:bottom w:val="nil"/>
              <w:right w:val="nil"/>
            </w:tcBorders>
            <w:shd w:val="clear" w:color="auto" w:fill="auto"/>
            <w:vAlign w:val="center"/>
          </w:tcPr>
          <w:p w14:paraId="101580EA">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14:paraId="507A941C">
        <w:tblPrEx>
          <w:tblCellMar>
            <w:top w:w="0" w:type="dxa"/>
            <w:left w:w="108" w:type="dxa"/>
            <w:bottom w:w="0" w:type="dxa"/>
            <w:right w:w="108" w:type="dxa"/>
          </w:tblCellMar>
        </w:tblPrEx>
        <w:trPr>
          <w:cantSplit/>
          <w:jc w:val="center"/>
        </w:trPr>
        <w:tc>
          <w:tcPr>
            <w:tcW w:w="10051" w:type="dxa"/>
            <w:gridSpan w:val="9"/>
            <w:tcBorders>
              <w:top w:val="nil"/>
              <w:left w:val="nil"/>
              <w:bottom w:val="single" w:color="auto" w:sz="4" w:space="0"/>
              <w:right w:val="nil"/>
            </w:tcBorders>
            <w:shd w:val="clear" w:color="auto" w:fill="auto"/>
            <w:vAlign w:val="center"/>
          </w:tcPr>
          <w:p w14:paraId="394BF52D">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18921869">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17A2B5">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auto" w:sz="4" w:space="0"/>
            </w:tcBorders>
            <w:shd w:val="clear" w:color="auto" w:fill="auto"/>
            <w:vAlign w:val="center"/>
          </w:tcPr>
          <w:p w14:paraId="0450CD1C">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2023年食品抽检费项目</w:t>
            </w:r>
          </w:p>
        </w:tc>
      </w:tr>
      <w:tr w14:paraId="5A315C55">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FE4286">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DFFB00">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2D79A7F3">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46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09BAD88">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r>
      <w:tr w14:paraId="7CB76AB6">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E31226">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p w14:paraId="62E13C2A">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2DC17534">
            <w:pPr>
              <w:widowControl/>
              <w:jc w:val="center"/>
              <w:rPr>
                <w:rFonts w:ascii="宋体" w:hAnsi="宋体" w:cs="宋体"/>
                <w:color w:val="000000"/>
                <w:kern w:val="0"/>
                <w:sz w:val="20"/>
                <w:szCs w:val="20"/>
              </w:rPr>
            </w:pP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04E9266F">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22DFBC00">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EC425B6">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01C32497">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232AA46">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14:paraId="2E9334BD">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3FBC46F2">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36BFF0A9">
            <w:pPr>
              <w:widowControl/>
              <w:jc w:val="left"/>
              <w:rPr>
                <w:rFonts w:ascii="宋体" w:hAnsi="宋体" w:cs="宋体"/>
                <w:color w:val="000000"/>
                <w:kern w:val="0"/>
                <w:sz w:val="20"/>
                <w:szCs w:val="20"/>
              </w:rPr>
            </w:pPr>
          </w:p>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2B01163B">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40E19FE5">
            <w:pPr>
              <w:widowControl/>
              <w:jc w:val="center"/>
              <w:rPr>
                <w:rFonts w:ascii="宋体" w:hAnsi="宋体" w:cs="宋体"/>
                <w:color w:val="000000"/>
                <w:kern w:val="0"/>
                <w:sz w:val="20"/>
                <w:szCs w:val="20"/>
              </w:rPr>
            </w:pPr>
            <w:r>
              <w:rPr>
                <w:rFonts w:hint="eastAsia" w:ascii="宋体" w:hAnsi="宋体" w:cs="宋体"/>
                <w:color w:val="000000"/>
                <w:kern w:val="0"/>
                <w:sz w:val="20"/>
                <w:szCs w:val="20"/>
              </w:rPr>
              <w:t>216.00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49124DC5">
            <w:pPr>
              <w:widowControl/>
              <w:jc w:val="center"/>
              <w:rPr>
                <w:rFonts w:ascii="宋体" w:hAnsi="宋体" w:cs="宋体"/>
                <w:color w:val="000000"/>
                <w:kern w:val="0"/>
                <w:sz w:val="20"/>
                <w:szCs w:val="20"/>
              </w:rPr>
            </w:pPr>
            <w:r>
              <w:rPr>
                <w:rFonts w:hint="eastAsia" w:ascii="宋体" w:hAnsi="宋体" w:cs="宋体"/>
                <w:color w:val="000000"/>
                <w:kern w:val="0"/>
                <w:sz w:val="20"/>
                <w:szCs w:val="20"/>
              </w:rPr>
              <w:t>216.00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4692F194">
            <w:pPr>
              <w:widowControl/>
              <w:jc w:val="center"/>
              <w:rPr>
                <w:rFonts w:ascii="宋体" w:hAnsi="宋体" w:cs="宋体"/>
                <w:color w:val="000000"/>
                <w:kern w:val="0"/>
                <w:sz w:val="20"/>
                <w:szCs w:val="20"/>
              </w:rPr>
            </w:pPr>
            <w:r>
              <w:rPr>
                <w:rFonts w:hint="eastAsia" w:ascii="宋体" w:hAnsi="宋体" w:cs="宋体"/>
                <w:color w:val="000000"/>
                <w:kern w:val="0"/>
                <w:sz w:val="20"/>
                <w:szCs w:val="20"/>
              </w:rPr>
              <w:t>216.00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1FAC6A8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06527D32">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100.00% </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14:paraId="6DA6B212">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14:paraId="571A37AB">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720B18BF">
            <w:pPr>
              <w:widowControl/>
              <w:jc w:val="left"/>
              <w:rPr>
                <w:rFonts w:ascii="宋体" w:hAnsi="宋体" w:cs="宋体"/>
                <w:color w:val="000000"/>
                <w:kern w:val="0"/>
                <w:sz w:val="20"/>
                <w:szCs w:val="20"/>
              </w:rPr>
            </w:pPr>
          </w:p>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1A0A927C">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36957907">
            <w:pPr>
              <w:widowControl/>
              <w:jc w:val="center"/>
              <w:rPr>
                <w:rFonts w:ascii="宋体" w:hAnsi="宋体" w:cs="宋体"/>
                <w:color w:val="000000"/>
                <w:kern w:val="0"/>
                <w:sz w:val="20"/>
                <w:szCs w:val="20"/>
              </w:rPr>
            </w:pPr>
            <w:r>
              <w:rPr>
                <w:rFonts w:hint="eastAsia" w:ascii="宋体" w:hAnsi="宋体" w:cs="宋体"/>
                <w:color w:val="000000"/>
                <w:kern w:val="0"/>
                <w:sz w:val="20"/>
                <w:szCs w:val="20"/>
              </w:rPr>
              <w:t>216.00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20D1A710">
            <w:pPr>
              <w:widowControl/>
              <w:jc w:val="center"/>
              <w:rPr>
                <w:rFonts w:ascii="宋体" w:hAnsi="宋体" w:cs="宋体"/>
                <w:color w:val="000000"/>
                <w:kern w:val="0"/>
                <w:sz w:val="20"/>
                <w:szCs w:val="20"/>
              </w:rPr>
            </w:pPr>
            <w:r>
              <w:rPr>
                <w:rFonts w:hint="eastAsia" w:ascii="宋体" w:hAnsi="宋体" w:cs="宋体"/>
                <w:color w:val="000000"/>
                <w:kern w:val="0"/>
                <w:sz w:val="20"/>
                <w:szCs w:val="20"/>
              </w:rPr>
              <w:t>216.00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72C64223">
            <w:pPr>
              <w:widowControl/>
              <w:jc w:val="center"/>
              <w:rPr>
                <w:rFonts w:ascii="宋体" w:hAnsi="宋体" w:cs="宋体"/>
                <w:color w:val="000000"/>
                <w:kern w:val="0"/>
                <w:sz w:val="20"/>
                <w:szCs w:val="20"/>
              </w:rPr>
            </w:pPr>
            <w:r>
              <w:rPr>
                <w:rFonts w:hint="eastAsia" w:ascii="宋体" w:hAnsi="宋体" w:cs="宋体"/>
                <w:color w:val="000000"/>
                <w:kern w:val="0"/>
                <w:sz w:val="20"/>
                <w:szCs w:val="20"/>
              </w:rPr>
              <w:t>216.00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124E10C6">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54AD88D7">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14:paraId="12114D3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69C469CC">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7509CA5D">
            <w:pPr>
              <w:widowControl/>
              <w:jc w:val="left"/>
              <w:rPr>
                <w:rFonts w:ascii="宋体" w:hAnsi="宋体" w:cs="宋体"/>
                <w:color w:val="000000"/>
                <w:kern w:val="0"/>
                <w:sz w:val="20"/>
                <w:szCs w:val="20"/>
              </w:rPr>
            </w:pPr>
          </w:p>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45B427C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5BF908D7">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40B2DF87">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05D832ED">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23CA73B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B3D654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14:paraId="22B490A3">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4DC6E9ED">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2A23B37D">
            <w:pPr>
              <w:widowControl/>
              <w:jc w:val="left"/>
              <w:rPr>
                <w:rFonts w:ascii="宋体" w:hAnsi="宋体" w:cs="宋体"/>
                <w:color w:val="000000"/>
                <w:kern w:val="0"/>
                <w:sz w:val="20"/>
                <w:szCs w:val="20"/>
              </w:rPr>
            </w:pPr>
          </w:p>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1C9456FE">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0D861E30">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4D8D820B">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50233D5">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7BEC3EC6">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2B59853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14:paraId="7D2E8418">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1734F1BD">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E83AA2">
            <w:pPr>
              <w:jc w:val="center"/>
            </w:pPr>
            <w:r>
              <w:rPr>
                <w:sz w:val="20"/>
              </w:rPr>
              <w:t>年度总体目标</w:t>
            </w:r>
          </w:p>
        </w:tc>
        <w:tc>
          <w:tcPr>
            <w:tcW w:w="4858" w:type="dxa"/>
            <w:gridSpan w:val="4"/>
            <w:tcBorders>
              <w:top w:val="single" w:color="auto" w:sz="4" w:space="0"/>
              <w:left w:val="nil"/>
              <w:bottom w:val="single" w:color="auto" w:sz="4" w:space="0"/>
              <w:right w:val="single" w:color="auto" w:sz="4" w:space="0"/>
            </w:tcBorders>
            <w:shd w:val="clear" w:color="auto" w:fill="auto"/>
            <w:vAlign w:val="center"/>
          </w:tcPr>
          <w:p w14:paraId="7CA9E451">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462" w:type="dxa"/>
            <w:gridSpan w:val="4"/>
            <w:tcBorders>
              <w:top w:val="single" w:color="auto" w:sz="4" w:space="0"/>
              <w:left w:val="nil"/>
              <w:bottom w:val="single" w:color="auto" w:sz="4" w:space="0"/>
              <w:right w:val="single" w:color="auto" w:sz="4" w:space="0"/>
            </w:tcBorders>
            <w:shd w:val="clear" w:color="auto" w:fill="auto"/>
            <w:vAlign w:val="center"/>
          </w:tcPr>
          <w:p w14:paraId="3E0C6385">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725275C3">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4D2E85CF">
            <w:pPr>
              <w:widowControl/>
              <w:jc w:val="left"/>
              <w:rPr>
                <w:rFonts w:ascii="宋体" w:hAnsi="宋体" w:cs="宋体"/>
                <w:color w:val="000000"/>
                <w:kern w:val="0"/>
                <w:sz w:val="20"/>
                <w:szCs w:val="20"/>
              </w:rPr>
            </w:pPr>
          </w:p>
        </w:tc>
        <w:tc>
          <w:tcPr>
            <w:tcW w:w="485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E59E352">
            <w:pPr>
              <w:widowControl/>
              <w:jc w:val="left"/>
              <w:rPr>
                <w:rFonts w:ascii="宋体" w:hAnsi="宋体" w:cs="宋体"/>
                <w:color w:val="000000"/>
                <w:kern w:val="0"/>
                <w:sz w:val="20"/>
                <w:szCs w:val="20"/>
              </w:rPr>
            </w:pPr>
            <w:r>
              <w:rPr>
                <w:rFonts w:hint="eastAsia" w:ascii="宋体" w:hAnsi="宋体" w:cs="宋体"/>
                <w:color w:val="000000"/>
                <w:kern w:val="0"/>
                <w:sz w:val="20"/>
                <w:szCs w:val="20"/>
              </w:rPr>
              <w:t>目标1：完成食品抽检任务，保障食品安全。</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目标2、2023年地区食品安全抽检监测任务应达到0.92批次/千人以上，在全地区范围内针对食品经营环节开展抽样检验，共需完成餐饮食品和食用农产品抽检任务2119批次（包含餐饮食品、小作坊食品、食用农产品）。</w:t>
            </w:r>
          </w:p>
        </w:tc>
        <w:tc>
          <w:tcPr>
            <w:tcW w:w="446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C6D262D">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截止</w:t>
            </w:r>
            <w:r>
              <w:rPr>
                <w:rFonts w:hint="eastAsia" w:ascii="宋体" w:hAnsi="宋体" w:cs="宋体"/>
                <w:color w:val="000000"/>
                <w:kern w:val="0"/>
                <w:sz w:val="20"/>
                <w:szCs w:val="20"/>
              </w:rPr>
              <w:t>2023年12月31日，本项目实际形成支出216万元，已完成食品抽检任务2247批次任务，食品安全风险监测抽检样品数（批次/千人）达到8.89批次/千人，食品抽检检查12次，达到了保障食品安全效益，服务对象满意度达到95.19%。</w:t>
            </w:r>
          </w:p>
        </w:tc>
      </w:tr>
      <w:tr w14:paraId="5141072B">
        <w:tblPrEx>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A19BB8">
            <w:pPr>
              <w:jc w:val="center"/>
            </w:p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0C75CD">
            <w:pPr>
              <w:jc w:val="center"/>
            </w:pPr>
            <w:r>
              <w:rPr>
                <w:sz w:val="20"/>
              </w:rPr>
              <w:t>一级指标</w:t>
            </w:r>
          </w:p>
        </w:tc>
        <w:tc>
          <w:tcPr>
            <w:tcW w:w="12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5A7F54">
            <w:pPr>
              <w:jc w:val="center"/>
            </w:pPr>
            <w:r>
              <w:rPr>
                <w:sz w:val="20"/>
              </w:rPr>
              <w:t>二级指标</w:t>
            </w:r>
          </w:p>
        </w:tc>
        <w:tc>
          <w:tcPr>
            <w:tcW w:w="16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757EED">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1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96FF2A">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B116D4">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8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59D82B">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48ABBA">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7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D8DD85">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BC0A508">
        <w:tblPrEx>
          <w:tblCellMar>
            <w:top w:w="0" w:type="dxa"/>
            <w:left w:w="108" w:type="dxa"/>
            <w:bottom w:w="0" w:type="dxa"/>
            <w:right w:w="108" w:type="dxa"/>
          </w:tblCellMar>
        </w:tblPrEx>
        <w:trPr>
          <w:cantSplit/>
          <w:trHeight w:val="312"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324779DA">
            <w:pPr>
              <w:widowControl/>
              <w:jc w:val="left"/>
              <w:rPr>
                <w:rFonts w:ascii="宋体" w:hAnsi="宋体" w:cs="宋体"/>
                <w:color w:val="000000"/>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07A2992B">
            <w:pPr>
              <w:widowControl/>
              <w:jc w:val="left"/>
              <w:rPr>
                <w:rFonts w:ascii="宋体" w:hAnsi="宋体" w:cs="宋体"/>
                <w:color w:val="000000"/>
                <w:kern w:val="0"/>
                <w:sz w:val="20"/>
                <w:szCs w:val="20"/>
              </w:rPr>
            </w:pPr>
          </w:p>
        </w:tc>
        <w:tc>
          <w:tcPr>
            <w:tcW w:w="1217" w:type="dxa"/>
            <w:vMerge w:val="continue"/>
            <w:tcBorders>
              <w:top w:val="single" w:color="auto" w:sz="4" w:space="0"/>
              <w:left w:val="single" w:color="auto" w:sz="4" w:space="0"/>
              <w:bottom w:val="single" w:color="auto" w:sz="4" w:space="0"/>
              <w:right w:val="single" w:color="auto" w:sz="4" w:space="0"/>
            </w:tcBorders>
            <w:vAlign w:val="center"/>
          </w:tcPr>
          <w:p w14:paraId="4CCC5F2C">
            <w:pPr>
              <w:widowControl/>
              <w:jc w:val="left"/>
              <w:rPr>
                <w:rFonts w:ascii="宋体" w:hAnsi="宋体" w:cs="宋体"/>
                <w:color w:val="000000"/>
                <w:kern w:val="0"/>
                <w:sz w:val="20"/>
                <w:szCs w:val="20"/>
              </w:rPr>
            </w:pPr>
          </w:p>
        </w:tc>
        <w:tc>
          <w:tcPr>
            <w:tcW w:w="1635" w:type="dxa"/>
            <w:vMerge w:val="continue"/>
            <w:tcBorders>
              <w:top w:val="single" w:color="auto" w:sz="4" w:space="0"/>
              <w:left w:val="single" w:color="auto" w:sz="4" w:space="0"/>
              <w:bottom w:val="single" w:color="auto" w:sz="4" w:space="0"/>
              <w:right w:val="single" w:color="auto" w:sz="4" w:space="0"/>
            </w:tcBorders>
            <w:vAlign w:val="center"/>
          </w:tcPr>
          <w:p w14:paraId="375D23C3">
            <w:pPr>
              <w:widowControl/>
              <w:jc w:val="left"/>
              <w:rPr>
                <w:rFonts w:ascii="宋体" w:hAnsi="宋体" w:cs="宋体"/>
                <w:color w:val="000000"/>
                <w:kern w:val="0"/>
                <w:sz w:val="20"/>
                <w:szCs w:val="20"/>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14:paraId="749255BC">
            <w:pPr>
              <w:widowControl/>
              <w:jc w:val="left"/>
              <w:rPr>
                <w:rFonts w:ascii="宋体" w:hAnsi="宋体" w:cs="宋体"/>
                <w:color w:val="000000"/>
                <w:kern w:val="0"/>
                <w:sz w:val="20"/>
                <w:szCs w:val="20"/>
              </w:rPr>
            </w:pPr>
          </w:p>
        </w:tc>
        <w:tc>
          <w:tcPr>
            <w:tcW w:w="1020" w:type="dxa"/>
            <w:vMerge w:val="continue"/>
            <w:tcBorders>
              <w:top w:val="single" w:color="auto" w:sz="4" w:space="0"/>
              <w:left w:val="single" w:color="auto" w:sz="4" w:space="0"/>
              <w:bottom w:val="single" w:color="auto" w:sz="4" w:space="0"/>
              <w:right w:val="single" w:color="auto" w:sz="4" w:space="0"/>
            </w:tcBorders>
            <w:vAlign w:val="center"/>
          </w:tcPr>
          <w:p w14:paraId="4AE3F5B0">
            <w:pPr>
              <w:widowControl/>
              <w:jc w:val="left"/>
              <w:rPr>
                <w:rFonts w:ascii="宋体" w:hAnsi="宋体" w:cs="宋体"/>
                <w:color w:val="000000"/>
                <w:kern w:val="0"/>
                <w:sz w:val="20"/>
                <w:szCs w:val="20"/>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14:paraId="084F39CD">
            <w:pPr>
              <w:widowControl/>
              <w:jc w:val="left"/>
              <w:rPr>
                <w:rFonts w:ascii="宋体" w:hAnsi="宋体" w:cs="宋体"/>
                <w:color w:val="000000"/>
                <w:kern w:val="0"/>
                <w:sz w:val="20"/>
                <w:szCs w:val="20"/>
              </w:rPr>
            </w:pPr>
          </w:p>
        </w:tc>
        <w:tc>
          <w:tcPr>
            <w:tcW w:w="870" w:type="dxa"/>
            <w:vMerge w:val="continue"/>
            <w:tcBorders>
              <w:top w:val="single" w:color="auto" w:sz="4" w:space="0"/>
              <w:left w:val="single" w:color="auto" w:sz="4" w:space="0"/>
              <w:bottom w:val="single" w:color="auto" w:sz="4" w:space="0"/>
              <w:right w:val="single" w:color="auto" w:sz="4" w:space="0"/>
            </w:tcBorders>
            <w:vAlign w:val="center"/>
          </w:tcPr>
          <w:p w14:paraId="2106EF9E">
            <w:pPr>
              <w:widowControl/>
              <w:jc w:val="left"/>
              <w:rPr>
                <w:rFonts w:ascii="宋体" w:hAnsi="宋体" w:cs="宋体"/>
                <w:color w:val="000000"/>
                <w:kern w:val="0"/>
                <w:sz w:val="20"/>
                <w:szCs w:val="20"/>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14:paraId="31F6A4A4">
            <w:pPr>
              <w:widowControl/>
              <w:jc w:val="left"/>
              <w:rPr>
                <w:rFonts w:ascii="宋体" w:hAnsi="宋体" w:cs="宋体"/>
                <w:color w:val="000000"/>
                <w:kern w:val="0"/>
                <w:sz w:val="20"/>
                <w:szCs w:val="20"/>
              </w:rPr>
            </w:pPr>
          </w:p>
        </w:tc>
      </w:tr>
      <w:tr w14:paraId="55C8829E">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46A26A">
            <w:pPr>
              <w:jc w:val="center"/>
            </w:pPr>
            <w:r>
              <w:rPr>
                <w:sz w:val="20"/>
              </w:rPr>
              <w:t>年度绩效指标完成情况</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965C21">
            <w:pPr>
              <w:jc w:val="center"/>
            </w:pPr>
            <w:r>
              <w:rPr>
                <w:sz w:val="20"/>
              </w:rPr>
              <w:t>产出指标</w:t>
            </w:r>
          </w:p>
        </w:tc>
        <w:tc>
          <w:tcPr>
            <w:tcW w:w="12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E34A32">
            <w:pPr>
              <w:jc w:val="center"/>
            </w:pPr>
            <w:r>
              <w:rPr>
                <w:sz w:val="20"/>
              </w:rPr>
              <w:t>数量指标</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4B70D76D">
            <w:pPr>
              <w:widowControl/>
              <w:jc w:val="left"/>
              <w:rPr>
                <w:rFonts w:ascii="宋体" w:hAnsi="宋体" w:cs="宋体"/>
                <w:color w:val="000000"/>
                <w:kern w:val="0"/>
                <w:sz w:val="20"/>
                <w:szCs w:val="20"/>
              </w:rPr>
            </w:pPr>
            <w:r>
              <w:rPr>
                <w:rFonts w:hint="eastAsia" w:ascii="宋体" w:hAnsi="宋体" w:cs="宋体"/>
                <w:color w:val="000000"/>
                <w:kern w:val="0"/>
                <w:sz w:val="20"/>
                <w:szCs w:val="20"/>
              </w:rPr>
              <w:t>食品安全风险监测抽检批次（批次）</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1937F9F4">
            <w:pPr>
              <w:widowControl/>
              <w:jc w:val="center"/>
              <w:rPr>
                <w:rFonts w:ascii="宋体" w:hAnsi="宋体" w:cs="宋体"/>
                <w:color w:val="000000"/>
                <w:kern w:val="0"/>
                <w:sz w:val="20"/>
                <w:szCs w:val="20"/>
              </w:rPr>
            </w:pPr>
            <w:r>
              <w:rPr>
                <w:rFonts w:hint="eastAsia" w:ascii="宋体" w:hAnsi="宋体" w:cs="宋体"/>
                <w:color w:val="000000"/>
                <w:kern w:val="0"/>
                <w:sz w:val="20"/>
                <w:szCs w:val="20"/>
              </w:rPr>
              <w:t>&gt;=2119批次</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264A2C82">
            <w:pPr>
              <w:widowControl/>
              <w:jc w:val="center"/>
              <w:rPr>
                <w:rFonts w:ascii="宋体" w:hAnsi="宋体" w:cs="宋体"/>
                <w:color w:val="000000"/>
                <w:kern w:val="0"/>
                <w:sz w:val="20"/>
                <w:szCs w:val="20"/>
              </w:rPr>
            </w:pPr>
            <w:r>
              <w:rPr>
                <w:rFonts w:hint="eastAsia" w:ascii="宋体" w:hAnsi="宋体" w:cs="宋体"/>
                <w:color w:val="000000"/>
                <w:kern w:val="0"/>
                <w:sz w:val="20"/>
                <w:szCs w:val="20"/>
              </w:rPr>
              <w:t>=2247批次</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4987F24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86C02BF">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14:paraId="31AF40EC">
            <w:pPr>
              <w:widowControl/>
              <w:jc w:val="center"/>
              <w:rPr>
                <w:rFonts w:ascii="宋体" w:hAnsi="宋体" w:cs="宋体"/>
                <w:color w:val="000000"/>
                <w:kern w:val="0"/>
                <w:sz w:val="20"/>
                <w:szCs w:val="20"/>
              </w:rPr>
            </w:pPr>
            <w:r>
              <w:rPr>
                <w:rFonts w:hint="eastAsia" w:ascii="宋体" w:hAnsi="宋体" w:cs="宋体"/>
                <w:color w:val="000000"/>
                <w:kern w:val="0"/>
                <w:sz w:val="20"/>
                <w:szCs w:val="20"/>
              </w:rPr>
              <w:t>食品安全监管抽检合格率有所提高</w:t>
            </w:r>
          </w:p>
        </w:tc>
      </w:tr>
      <w:tr w14:paraId="22B03557">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5E8A60"/>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4CDB26"/>
        </w:tc>
        <w:tc>
          <w:tcPr>
            <w:tcW w:w="12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75E183"/>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18EE8B44">
            <w:pPr>
              <w:widowControl/>
              <w:jc w:val="left"/>
              <w:rPr>
                <w:rFonts w:ascii="宋体" w:hAnsi="宋体" w:cs="宋体"/>
                <w:color w:val="000000"/>
                <w:kern w:val="0"/>
                <w:sz w:val="20"/>
                <w:szCs w:val="20"/>
              </w:rPr>
            </w:pPr>
            <w:r>
              <w:rPr>
                <w:rFonts w:hint="eastAsia" w:ascii="宋体" w:hAnsi="宋体" w:cs="宋体"/>
                <w:color w:val="000000"/>
                <w:kern w:val="0"/>
                <w:sz w:val="20"/>
                <w:szCs w:val="20"/>
              </w:rPr>
              <w:t>食品安全风险监测抽检样品数（批次/千人）</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6BEA4136">
            <w:pPr>
              <w:widowControl/>
              <w:jc w:val="center"/>
              <w:rPr>
                <w:rFonts w:ascii="宋体" w:hAnsi="宋体" w:cs="宋体"/>
                <w:color w:val="000000"/>
                <w:kern w:val="0"/>
                <w:sz w:val="20"/>
                <w:szCs w:val="20"/>
              </w:rPr>
            </w:pPr>
            <w:r>
              <w:rPr>
                <w:rFonts w:hint="eastAsia" w:ascii="宋体" w:hAnsi="宋体" w:cs="宋体"/>
                <w:color w:val="000000"/>
                <w:kern w:val="0"/>
                <w:sz w:val="20"/>
                <w:szCs w:val="20"/>
              </w:rPr>
              <w:t>&gt;=0.92批次/千人</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3C9DBC10">
            <w:pPr>
              <w:widowControl/>
              <w:jc w:val="center"/>
              <w:rPr>
                <w:rFonts w:ascii="宋体" w:hAnsi="宋体" w:cs="宋体"/>
                <w:color w:val="000000"/>
                <w:kern w:val="0"/>
                <w:sz w:val="20"/>
                <w:szCs w:val="20"/>
              </w:rPr>
            </w:pPr>
            <w:r>
              <w:rPr>
                <w:rFonts w:hint="eastAsia" w:ascii="宋体" w:hAnsi="宋体" w:cs="宋体"/>
                <w:color w:val="000000"/>
                <w:kern w:val="0"/>
                <w:sz w:val="20"/>
                <w:szCs w:val="20"/>
              </w:rPr>
              <w:t>=0.89批次/千人</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47C40CEC">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6B52271">
            <w:pPr>
              <w:widowControl/>
              <w:jc w:val="center"/>
              <w:rPr>
                <w:rFonts w:ascii="宋体" w:hAnsi="宋体" w:cs="宋体"/>
                <w:color w:val="000000"/>
                <w:kern w:val="0"/>
                <w:sz w:val="20"/>
                <w:szCs w:val="20"/>
              </w:rPr>
            </w:pPr>
            <w:r>
              <w:rPr>
                <w:rFonts w:hint="eastAsia" w:ascii="宋体" w:hAnsi="宋体" w:cs="宋体"/>
                <w:color w:val="000000"/>
                <w:kern w:val="0"/>
                <w:sz w:val="20"/>
                <w:szCs w:val="20"/>
              </w:rPr>
              <w:t>9.00</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14:paraId="76782228">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根据自治区要求，下达检测抽检样品数。改进措施：今后加强指标设计质量。</w:t>
            </w:r>
          </w:p>
        </w:tc>
      </w:tr>
      <w:tr w14:paraId="29ED39CB">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F524E0"/>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57A9D3"/>
        </w:tc>
        <w:tc>
          <w:tcPr>
            <w:tcW w:w="12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257AD3"/>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19EBCBFB">
            <w:pPr>
              <w:widowControl/>
              <w:jc w:val="left"/>
              <w:rPr>
                <w:rFonts w:ascii="宋体" w:hAnsi="宋体" w:cs="宋体"/>
                <w:color w:val="000000"/>
                <w:kern w:val="0"/>
                <w:sz w:val="20"/>
                <w:szCs w:val="20"/>
              </w:rPr>
            </w:pPr>
            <w:r>
              <w:rPr>
                <w:rFonts w:hint="eastAsia" w:ascii="宋体" w:hAnsi="宋体" w:cs="宋体"/>
                <w:color w:val="000000"/>
                <w:kern w:val="0"/>
                <w:sz w:val="20"/>
                <w:szCs w:val="20"/>
              </w:rPr>
              <w:t>食品安全监督抽查频次（次）</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69D15493">
            <w:pPr>
              <w:widowControl/>
              <w:jc w:val="center"/>
              <w:rPr>
                <w:rFonts w:ascii="宋体" w:hAnsi="宋体" w:cs="宋体"/>
                <w:color w:val="000000"/>
                <w:kern w:val="0"/>
                <w:sz w:val="20"/>
                <w:szCs w:val="20"/>
              </w:rPr>
            </w:pPr>
            <w:r>
              <w:rPr>
                <w:rFonts w:hint="eastAsia" w:ascii="宋体" w:hAnsi="宋体" w:cs="宋体"/>
                <w:color w:val="000000"/>
                <w:kern w:val="0"/>
                <w:sz w:val="20"/>
                <w:szCs w:val="20"/>
              </w:rPr>
              <w:t>&gt;=12次</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2E1806CC">
            <w:pPr>
              <w:widowControl/>
              <w:jc w:val="center"/>
              <w:rPr>
                <w:rFonts w:ascii="宋体" w:hAnsi="宋体" w:cs="宋体"/>
                <w:color w:val="000000"/>
                <w:kern w:val="0"/>
                <w:sz w:val="20"/>
                <w:szCs w:val="20"/>
              </w:rPr>
            </w:pPr>
            <w:r>
              <w:rPr>
                <w:rFonts w:hint="eastAsia" w:ascii="宋体" w:hAnsi="宋体" w:cs="宋体"/>
                <w:color w:val="000000"/>
                <w:kern w:val="0"/>
                <w:sz w:val="20"/>
                <w:szCs w:val="20"/>
              </w:rPr>
              <w:t>=12次</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648A5D04">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75F1D228">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14:paraId="7337FC98">
            <w:pPr>
              <w:widowControl/>
              <w:jc w:val="center"/>
              <w:rPr>
                <w:rFonts w:ascii="宋体" w:hAnsi="宋体" w:cs="宋体"/>
                <w:color w:val="000000"/>
                <w:kern w:val="0"/>
                <w:sz w:val="20"/>
                <w:szCs w:val="20"/>
              </w:rPr>
            </w:pPr>
          </w:p>
        </w:tc>
      </w:tr>
      <w:tr w14:paraId="7BA6E2F7">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FA2C4D"/>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5F03F9"/>
        </w:tc>
        <w:tc>
          <w:tcPr>
            <w:tcW w:w="12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F17860">
            <w:pPr>
              <w:jc w:val="center"/>
            </w:pPr>
            <w:r>
              <w:rPr>
                <w:sz w:val="20"/>
              </w:rPr>
              <w:t>质量指标</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583737E6">
            <w:pPr>
              <w:widowControl/>
              <w:jc w:val="left"/>
              <w:rPr>
                <w:rFonts w:ascii="宋体" w:hAnsi="宋体" w:cs="宋体"/>
                <w:color w:val="000000"/>
                <w:kern w:val="0"/>
                <w:sz w:val="20"/>
                <w:szCs w:val="20"/>
              </w:rPr>
            </w:pPr>
            <w:r>
              <w:rPr>
                <w:rFonts w:hint="eastAsia" w:ascii="宋体" w:hAnsi="宋体" w:cs="宋体"/>
                <w:color w:val="000000"/>
                <w:kern w:val="0"/>
                <w:sz w:val="20"/>
                <w:szCs w:val="20"/>
              </w:rPr>
              <w:t>检验批次达标率（%）</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11D175E2">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34868F4E">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5B80704F">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213A876">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14:paraId="16D8CFE7">
            <w:pPr>
              <w:widowControl/>
              <w:jc w:val="center"/>
              <w:rPr>
                <w:rFonts w:ascii="宋体" w:hAnsi="宋体" w:cs="宋体"/>
                <w:color w:val="000000"/>
                <w:kern w:val="0"/>
                <w:sz w:val="20"/>
                <w:szCs w:val="20"/>
              </w:rPr>
            </w:pPr>
            <w:r>
              <w:rPr>
                <w:rFonts w:hint="eastAsia" w:ascii="宋体" w:hAnsi="宋体" w:cs="宋体"/>
                <w:color w:val="000000"/>
                <w:kern w:val="0"/>
                <w:sz w:val="20"/>
                <w:szCs w:val="20"/>
              </w:rPr>
              <w:t>根据自治区要求，下达校园检测128批次</w:t>
            </w:r>
          </w:p>
        </w:tc>
      </w:tr>
      <w:tr w14:paraId="4EE01565">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00A0CD"/>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26B324"/>
        </w:tc>
        <w:tc>
          <w:tcPr>
            <w:tcW w:w="12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BD9BBE"/>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7F50C25C">
            <w:pPr>
              <w:widowControl/>
              <w:jc w:val="left"/>
              <w:rPr>
                <w:rFonts w:ascii="宋体" w:hAnsi="宋体" w:cs="宋体"/>
                <w:color w:val="000000"/>
                <w:kern w:val="0"/>
                <w:sz w:val="20"/>
                <w:szCs w:val="20"/>
              </w:rPr>
            </w:pPr>
            <w:r>
              <w:rPr>
                <w:rFonts w:hint="eastAsia" w:ascii="宋体" w:hAnsi="宋体" w:cs="宋体"/>
                <w:color w:val="000000"/>
                <w:kern w:val="0"/>
                <w:sz w:val="20"/>
                <w:szCs w:val="20"/>
              </w:rPr>
              <w:t>食品安全监督抽检合格率（%）</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24E57500">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52B5DB9E">
            <w:pPr>
              <w:widowControl/>
              <w:jc w:val="center"/>
              <w:rPr>
                <w:rFonts w:ascii="宋体" w:hAnsi="宋体" w:cs="宋体"/>
                <w:color w:val="000000"/>
                <w:kern w:val="0"/>
                <w:sz w:val="20"/>
                <w:szCs w:val="20"/>
              </w:rPr>
            </w:pPr>
            <w:r>
              <w:rPr>
                <w:rFonts w:hint="eastAsia" w:ascii="宋体" w:hAnsi="宋体" w:cs="宋体"/>
                <w:color w:val="000000"/>
                <w:kern w:val="0"/>
                <w:sz w:val="20"/>
                <w:szCs w:val="20"/>
              </w:rPr>
              <w:t>=97.03%</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3A672E87">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58E17EB2">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14:paraId="60A508A8">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偏差原因：根据自治区要求批次下达检测抽检样品数。改进措施：今后加强指标设计质量。</w:t>
            </w:r>
          </w:p>
        </w:tc>
      </w:tr>
      <w:tr w14:paraId="40A7B0A1">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7F020E"/>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E8D772"/>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69852B8E">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0440286A">
            <w:pPr>
              <w:widowControl/>
              <w:jc w:val="left"/>
              <w:rPr>
                <w:rFonts w:ascii="宋体" w:hAnsi="宋体" w:cs="宋体"/>
                <w:color w:val="000000"/>
                <w:kern w:val="0"/>
                <w:sz w:val="20"/>
                <w:szCs w:val="20"/>
              </w:rPr>
            </w:pPr>
            <w:r>
              <w:rPr>
                <w:rFonts w:hint="eastAsia" w:ascii="宋体" w:hAnsi="宋体" w:cs="宋体"/>
                <w:color w:val="000000"/>
                <w:kern w:val="0"/>
                <w:sz w:val="20"/>
                <w:szCs w:val="20"/>
              </w:rPr>
              <w:t>抽检活动完成及时率（%）</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502AD9AC">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734C7DBA">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799BF27C">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4780C9D9">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14:paraId="50552983">
            <w:pPr>
              <w:widowControl/>
              <w:jc w:val="center"/>
              <w:rPr>
                <w:rFonts w:ascii="宋体" w:hAnsi="宋体" w:cs="宋体"/>
                <w:color w:val="000000"/>
                <w:kern w:val="0"/>
                <w:sz w:val="20"/>
                <w:szCs w:val="20"/>
              </w:rPr>
            </w:pPr>
          </w:p>
        </w:tc>
      </w:tr>
      <w:tr w14:paraId="0628441B">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F97DD4"/>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93F669A">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31F446B6">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0E9F5D78">
            <w:pPr>
              <w:widowControl/>
              <w:jc w:val="left"/>
              <w:rPr>
                <w:rFonts w:ascii="宋体" w:hAnsi="宋体" w:cs="宋体"/>
                <w:color w:val="000000"/>
                <w:kern w:val="0"/>
                <w:sz w:val="20"/>
                <w:szCs w:val="20"/>
              </w:rPr>
            </w:pPr>
            <w:r>
              <w:rPr>
                <w:rFonts w:hint="eastAsia" w:ascii="宋体" w:hAnsi="宋体" w:cs="宋体"/>
                <w:color w:val="000000"/>
                <w:kern w:val="0"/>
                <w:sz w:val="20"/>
                <w:szCs w:val="20"/>
              </w:rPr>
              <w:t>食品抽检经费（万元）</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3C079242">
            <w:pPr>
              <w:widowControl/>
              <w:jc w:val="center"/>
              <w:rPr>
                <w:rFonts w:ascii="宋体" w:hAnsi="宋体" w:cs="宋体"/>
                <w:color w:val="000000"/>
                <w:kern w:val="0"/>
                <w:sz w:val="20"/>
                <w:szCs w:val="20"/>
              </w:rPr>
            </w:pPr>
            <w:r>
              <w:rPr>
                <w:rFonts w:hint="eastAsia" w:ascii="宋体" w:hAnsi="宋体" w:cs="宋体"/>
                <w:color w:val="000000"/>
                <w:kern w:val="0"/>
                <w:sz w:val="20"/>
                <w:szCs w:val="20"/>
              </w:rPr>
              <w:t>&lt;=216万元</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49EE11B">
            <w:pPr>
              <w:widowControl/>
              <w:jc w:val="center"/>
              <w:rPr>
                <w:rFonts w:ascii="宋体" w:hAnsi="宋体" w:cs="宋体"/>
                <w:color w:val="000000"/>
                <w:kern w:val="0"/>
                <w:sz w:val="20"/>
                <w:szCs w:val="20"/>
              </w:rPr>
            </w:pPr>
            <w:r>
              <w:rPr>
                <w:rFonts w:hint="eastAsia" w:ascii="宋体" w:hAnsi="宋体" w:cs="宋体"/>
                <w:color w:val="000000"/>
                <w:kern w:val="0"/>
                <w:sz w:val="20"/>
                <w:szCs w:val="20"/>
              </w:rPr>
              <w:t>=216万元</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7A276593">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0DA9DD73">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14:paraId="60E135F2">
            <w:pPr>
              <w:widowControl/>
              <w:jc w:val="center"/>
              <w:rPr>
                <w:rFonts w:ascii="宋体" w:hAnsi="宋体" w:cs="宋体"/>
                <w:color w:val="000000"/>
                <w:kern w:val="0"/>
                <w:sz w:val="20"/>
                <w:szCs w:val="20"/>
              </w:rPr>
            </w:pPr>
          </w:p>
        </w:tc>
      </w:tr>
      <w:tr w14:paraId="46B341D2">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49F097"/>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26453D">
            <w:pPr>
              <w:jc w:val="center"/>
            </w:pPr>
            <w:r>
              <w:rPr>
                <w:sz w:val="20"/>
              </w:rPr>
              <w:t>效益指标</w:t>
            </w:r>
          </w:p>
        </w:tc>
        <w:tc>
          <w:tcPr>
            <w:tcW w:w="12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2AE5EC">
            <w:pPr>
              <w:jc w:val="center"/>
            </w:pPr>
            <w:r>
              <w:rPr>
                <w:sz w:val="20"/>
              </w:rPr>
              <w:t>社会效益指标</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0CA782E3">
            <w:pPr>
              <w:widowControl/>
              <w:jc w:val="left"/>
              <w:rPr>
                <w:rFonts w:ascii="宋体" w:hAnsi="宋体" w:cs="宋体"/>
                <w:color w:val="000000"/>
                <w:kern w:val="0"/>
                <w:sz w:val="20"/>
                <w:szCs w:val="20"/>
              </w:rPr>
            </w:pPr>
            <w:r>
              <w:rPr>
                <w:rFonts w:hint="eastAsia" w:ascii="宋体" w:hAnsi="宋体" w:cs="宋体"/>
                <w:color w:val="000000"/>
                <w:kern w:val="0"/>
                <w:sz w:val="20"/>
                <w:szCs w:val="20"/>
              </w:rPr>
              <w:t>抽检不合格食品处理率（%）</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5BEF8897">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74094356">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67711F8C">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21FE7988">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14:paraId="5013CF1F">
            <w:pPr>
              <w:widowControl/>
              <w:jc w:val="center"/>
              <w:rPr>
                <w:rFonts w:ascii="宋体" w:hAnsi="宋体" w:cs="宋体"/>
                <w:color w:val="000000"/>
                <w:kern w:val="0"/>
                <w:sz w:val="20"/>
                <w:szCs w:val="20"/>
              </w:rPr>
            </w:pPr>
          </w:p>
        </w:tc>
      </w:tr>
      <w:tr w14:paraId="0132933D">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B3C2A9"/>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75001E"/>
        </w:tc>
        <w:tc>
          <w:tcPr>
            <w:tcW w:w="12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92F747"/>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6A0BDD81">
            <w:pPr>
              <w:widowControl/>
              <w:jc w:val="left"/>
              <w:rPr>
                <w:rFonts w:ascii="宋体" w:hAnsi="宋体" w:cs="宋体"/>
                <w:color w:val="000000"/>
                <w:kern w:val="0"/>
                <w:sz w:val="20"/>
                <w:szCs w:val="20"/>
              </w:rPr>
            </w:pPr>
            <w:r>
              <w:rPr>
                <w:rFonts w:hint="eastAsia" w:ascii="宋体" w:hAnsi="宋体" w:cs="宋体"/>
                <w:color w:val="000000"/>
                <w:kern w:val="0"/>
                <w:sz w:val="20"/>
                <w:szCs w:val="20"/>
              </w:rPr>
              <w:t>检查结果公开率（%）</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6816940E">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7D1537BB">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0177C869">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29559BA9">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14:paraId="0DF25030">
            <w:pPr>
              <w:widowControl/>
              <w:jc w:val="center"/>
              <w:rPr>
                <w:rFonts w:ascii="宋体" w:hAnsi="宋体" w:cs="宋体"/>
                <w:color w:val="000000"/>
                <w:kern w:val="0"/>
                <w:sz w:val="20"/>
                <w:szCs w:val="20"/>
              </w:rPr>
            </w:pPr>
          </w:p>
        </w:tc>
      </w:tr>
      <w:tr w14:paraId="53239A87">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5AC945"/>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55A895F">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7257592F">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14:paraId="5B42572B">
            <w:pPr>
              <w:widowControl/>
              <w:jc w:val="left"/>
              <w:rPr>
                <w:rFonts w:ascii="宋体" w:hAnsi="宋体" w:cs="宋体"/>
                <w:color w:val="000000"/>
                <w:kern w:val="0"/>
                <w:sz w:val="20"/>
                <w:szCs w:val="20"/>
              </w:rPr>
            </w:pPr>
            <w:r>
              <w:rPr>
                <w:rFonts w:hint="eastAsia" w:ascii="宋体" w:hAnsi="宋体" w:cs="宋体"/>
                <w:color w:val="000000"/>
                <w:kern w:val="0"/>
                <w:sz w:val="20"/>
                <w:szCs w:val="20"/>
              </w:rPr>
              <w:t>服务对象满意度（%）</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6C1671D1">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467D319">
            <w:pPr>
              <w:widowControl/>
              <w:jc w:val="center"/>
              <w:rPr>
                <w:rFonts w:ascii="宋体" w:hAnsi="宋体" w:cs="宋体"/>
                <w:color w:val="000000"/>
                <w:kern w:val="0"/>
                <w:sz w:val="20"/>
                <w:szCs w:val="20"/>
              </w:rPr>
            </w:pPr>
            <w:r>
              <w:rPr>
                <w:rFonts w:hint="eastAsia" w:ascii="宋体" w:hAnsi="宋体" w:cs="宋体"/>
                <w:color w:val="000000"/>
                <w:kern w:val="0"/>
                <w:sz w:val="20"/>
                <w:szCs w:val="20"/>
              </w:rPr>
              <w:t>=95.19%</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7C96199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671C3DF6">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14:paraId="430F1F58">
            <w:pPr>
              <w:widowControl/>
              <w:jc w:val="center"/>
              <w:rPr>
                <w:rFonts w:ascii="宋体" w:hAnsi="宋体" w:cs="宋体"/>
                <w:color w:val="000000"/>
                <w:kern w:val="0"/>
                <w:sz w:val="20"/>
                <w:szCs w:val="20"/>
              </w:rPr>
            </w:pPr>
          </w:p>
        </w:tc>
      </w:tr>
      <w:tr w14:paraId="1EE7F606">
        <w:tblPrEx>
          <w:tblCellMar>
            <w:top w:w="0" w:type="dxa"/>
            <w:left w:w="108" w:type="dxa"/>
            <w:bottom w:w="0" w:type="dxa"/>
            <w:right w:w="108" w:type="dxa"/>
          </w:tblCellMar>
        </w:tblPrEx>
        <w:trPr>
          <w:cantSplit/>
          <w:jc w:val="center"/>
        </w:trPr>
        <w:tc>
          <w:tcPr>
            <w:tcW w:w="660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2A660E56">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825" w:type="dxa"/>
            <w:tcBorders>
              <w:top w:val="single" w:color="auto" w:sz="4" w:space="0"/>
              <w:left w:val="nil"/>
              <w:bottom w:val="single" w:color="auto" w:sz="4" w:space="0"/>
              <w:right w:val="single" w:color="auto" w:sz="4" w:space="0"/>
            </w:tcBorders>
            <w:shd w:val="clear" w:color="auto" w:fill="auto"/>
            <w:vAlign w:val="center"/>
          </w:tcPr>
          <w:p w14:paraId="5A0914D7">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70" w:type="dxa"/>
            <w:tcBorders>
              <w:top w:val="single" w:color="auto" w:sz="4" w:space="0"/>
              <w:left w:val="nil"/>
              <w:bottom w:val="single" w:color="auto" w:sz="4" w:space="0"/>
              <w:right w:val="single" w:color="auto" w:sz="4" w:space="0"/>
            </w:tcBorders>
            <w:shd w:val="clear" w:color="auto" w:fill="auto"/>
            <w:vAlign w:val="center"/>
          </w:tcPr>
          <w:p w14:paraId="0483A086">
            <w:pPr>
              <w:widowControl/>
              <w:jc w:val="center"/>
              <w:rPr>
                <w:rFonts w:ascii="宋体" w:hAnsi="宋体" w:cs="宋体"/>
                <w:color w:val="000000"/>
                <w:kern w:val="0"/>
                <w:sz w:val="20"/>
                <w:szCs w:val="20"/>
              </w:rPr>
            </w:pPr>
            <w:r>
              <w:rPr>
                <w:rFonts w:hint="eastAsia" w:ascii="宋体" w:hAnsi="宋体" w:cs="宋体"/>
                <w:color w:val="000000"/>
                <w:kern w:val="0"/>
                <w:sz w:val="20"/>
                <w:szCs w:val="20"/>
              </w:rPr>
              <w:t>99分</w:t>
            </w:r>
          </w:p>
        </w:tc>
        <w:tc>
          <w:tcPr>
            <w:tcW w:w="1747" w:type="dxa"/>
            <w:tcBorders>
              <w:top w:val="single" w:color="auto" w:sz="4" w:space="0"/>
              <w:left w:val="nil"/>
              <w:bottom w:val="single" w:color="auto" w:sz="4" w:space="0"/>
              <w:right w:val="single" w:color="auto" w:sz="4" w:space="0"/>
            </w:tcBorders>
            <w:shd w:val="clear" w:color="auto" w:fill="auto"/>
            <w:vAlign w:val="center"/>
          </w:tcPr>
          <w:p w14:paraId="5AD6262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14:paraId="04696BB6">
      <w:pPr>
        <w:rPr>
          <w:rFonts w:ascii="仿宋_GB2312" w:hAnsi="宋体" w:eastAsia="仿宋_GB2312" w:cs="宋体"/>
          <w:kern w:val="0"/>
          <w:sz w:val="32"/>
          <w:szCs w:val="32"/>
        </w:rPr>
      </w:pPr>
      <w:r>
        <w:rPr>
          <w:rFonts w:ascii="仿宋_GB2312" w:hAnsi="宋体" w:eastAsia="仿宋_GB2312" w:cs="宋体"/>
          <w:kern w:val="0"/>
          <w:sz w:val="32"/>
          <w:szCs w:val="32"/>
        </w:rPr>
        <w:br w:type="page"/>
      </w:r>
    </w:p>
    <w:tbl>
      <w:tblPr>
        <w:tblStyle w:val="10"/>
        <w:tblW w:w="10051" w:type="dxa"/>
        <w:jc w:val="center"/>
        <w:tblLayout w:type="fixed"/>
        <w:tblCellMar>
          <w:top w:w="0" w:type="dxa"/>
          <w:left w:w="108" w:type="dxa"/>
          <w:bottom w:w="0" w:type="dxa"/>
          <w:right w:w="108" w:type="dxa"/>
        </w:tblCellMar>
      </w:tblPr>
      <w:tblGrid>
        <w:gridCol w:w="731"/>
        <w:gridCol w:w="851"/>
        <w:gridCol w:w="1202"/>
        <w:gridCol w:w="1845"/>
        <w:gridCol w:w="1410"/>
        <w:gridCol w:w="1071"/>
        <w:gridCol w:w="714"/>
        <w:gridCol w:w="945"/>
        <w:gridCol w:w="1282"/>
      </w:tblGrid>
      <w:tr w14:paraId="465D1024">
        <w:tblPrEx>
          <w:tblCellMar>
            <w:top w:w="0" w:type="dxa"/>
            <w:left w:w="108" w:type="dxa"/>
            <w:bottom w:w="0" w:type="dxa"/>
            <w:right w:w="108" w:type="dxa"/>
          </w:tblCellMar>
        </w:tblPrEx>
        <w:trPr>
          <w:cantSplit/>
          <w:jc w:val="center"/>
        </w:trPr>
        <w:tc>
          <w:tcPr>
            <w:tcW w:w="10051" w:type="dxa"/>
            <w:gridSpan w:val="9"/>
            <w:tcBorders>
              <w:top w:val="nil"/>
              <w:left w:val="nil"/>
              <w:bottom w:val="nil"/>
              <w:right w:val="nil"/>
            </w:tcBorders>
            <w:shd w:val="clear" w:color="auto" w:fill="auto"/>
            <w:vAlign w:val="center"/>
          </w:tcPr>
          <w:p w14:paraId="3F76581C">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14:paraId="326CDC46">
        <w:tblPrEx>
          <w:tblCellMar>
            <w:top w:w="0" w:type="dxa"/>
            <w:left w:w="108" w:type="dxa"/>
            <w:bottom w:w="0" w:type="dxa"/>
            <w:right w:w="108" w:type="dxa"/>
          </w:tblCellMar>
        </w:tblPrEx>
        <w:trPr>
          <w:cantSplit/>
          <w:jc w:val="center"/>
        </w:trPr>
        <w:tc>
          <w:tcPr>
            <w:tcW w:w="10051" w:type="dxa"/>
            <w:gridSpan w:val="9"/>
            <w:tcBorders>
              <w:top w:val="nil"/>
              <w:left w:val="nil"/>
              <w:bottom w:val="single" w:color="auto" w:sz="4" w:space="0"/>
              <w:right w:val="nil"/>
            </w:tcBorders>
            <w:shd w:val="clear" w:color="auto" w:fill="auto"/>
            <w:vAlign w:val="center"/>
          </w:tcPr>
          <w:p w14:paraId="18DFA6FF">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0D31892D">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ED9158">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auto" w:sz="4" w:space="0"/>
            </w:tcBorders>
            <w:shd w:val="clear" w:color="auto" w:fill="auto"/>
            <w:vAlign w:val="center"/>
          </w:tcPr>
          <w:p w14:paraId="4EC1632B">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2023年食品监管补助资金</w:t>
            </w:r>
          </w:p>
        </w:tc>
      </w:tr>
      <w:tr w14:paraId="23C43625">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E46ECD">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30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4DBAA3">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58F512CD">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01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5BFA0E8">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r>
      <w:tr w14:paraId="4D49CDE0">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0AC29A">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p w14:paraId="04A04327">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72877328">
            <w:pPr>
              <w:widowControl/>
              <w:jc w:val="center"/>
              <w:rPr>
                <w:rFonts w:ascii="宋体" w:hAnsi="宋体" w:cs="宋体"/>
                <w:color w:val="000000"/>
                <w:kern w:val="0"/>
                <w:sz w:val="20"/>
                <w:szCs w:val="20"/>
              </w:rPr>
            </w:pP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693136FD">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1E140597">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1F1C9D5F">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397DCB66">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76BC859C">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30540119">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40EE1242">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71E294DB">
            <w:pPr>
              <w:widowControl/>
              <w:jc w:val="left"/>
              <w:rPr>
                <w:rFonts w:ascii="宋体" w:hAnsi="宋体" w:cs="宋体"/>
                <w:color w:val="000000"/>
                <w:kern w:val="0"/>
                <w:sz w:val="20"/>
                <w:szCs w:val="20"/>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F58DC91">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69A7B4D3">
            <w:pPr>
              <w:widowControl/>
              <w:jc w:val="center"/>
              <w:rPr>
                <w:rFonts w:ascii="宋体" w:hAnsi="宋体" w:cs="宋体"/>
                <w:color w:val="000000"/>
                <w:kern w:val="0"/>
                <w:sz w:val="20"/>
                <w:szCs w:val="20"/>
              </w:rPr>
            </w:pPr>
            <w:r>
              <w:rPr>
                <w:rFonts w:hint="eastAsia" w:ascii="宋体" w:hAnsi="宋体" w:cs="宋体"/>
                <w:color w:val="000000"/>
                <w:kern w:val="0"/>
                <w:sz w:val="20"/>
                <w:szCs w:val="20"/>
              </w:rPr>
              <w:t>7.00</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360AEBF7">
            <w:pPr>
              <w:widowControl/>
              <w:jc w:val="center"/>
              <w:rPr>
                <w:rFonts w:ascii="宋体" w:hAnsi="宋体" w:cs="宋体"/>
                <w:color w:val="000000"/>
                <w:kern w:val="0"/>
                <w:sz w:val="20"/>
                <w:szCs w:val="20"/>
              </w:rPr>
            </w:pPr>
            <w:r>
              <w:rPr>
                <w:rFonts w:hint="eastAsia" w:ascii="宋体" w:hAnsi="宋体" w:cs="宋体"/>
                <w:color w:val="000000"/>
                <w:kern w:val="0"/>
                <w:sz w:val="20"/>
                <w:szCs w:val="20"/>
              </w:rPr>
              <w:t>7.00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4B80C59C">
            <w:pPr>
              <w:widowControl/>
              <w:jc w:val="center"/>
              <w:rPr>
                <w:rFonts w:ascii="宋体" w:hAnsi="宋体" w:cs="宋体"/>
                <w:color w:val="000000"/>
                <w:kern w:val="0"/>
                <w:sz w:val="20"/>
                <w:szCs w:val="20"/>
              </w:rPr>
            </w:pPr>
            <w:r>
              <w:rPr>
                <w:rFonts w:hint="eastAsia" w:ascii="宋体" w:hAnsi="宋体" w:cs="宋体"/>
                <w:color w:val="000000"/>
                <w:kern w:val="0"/>
                <w:sz w:val="20"/>
                <w:szCs w:val="20"/>
              </w:rPr>
              <w:t>7.00</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785A18B1">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602C87D2">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100.00% </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6E656268">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14:paraId="60492EA6">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2D4766A9">
            <w:pPr>
              <w:widowControl/>
              <w:jc w:val="left"/>
              <w:rPr>
                <w:rFonts w:ascii="宋体" w:hAnsi="宋体" w:cs="宋体"/>
                <w:color w:val="000000"/>
                <w:kern w:val="0"/>
                <w:sz w:val="20"/>
                <w:szCs w:val="20"/>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43DA9F7">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663F6B2C">
            <w:pPr>
              <w:widowControl/>
              <w:jc w:val="center"/>
              <w:rPr>
                <w:rFonts w:ascii="宋体" w:hAnsi="宋体" w:cs="宋体"/>
                <w:color w:val="000000"/>
                <w:kern w:val="0"/>
                <w:sz w:val="20"/>
                <w:szCs w:val="20"/>
              </w:rPr>
            </w:pPr>
            <w:r>
              <w:rPr>
                <w:rFonts w:hint="eastAsia" w:ascii="宋体" w:hAnsi="宋体" w:cs="宋体"/>
                <w:color w:val="000000"/>
                <w:kern w:val="0"/>
                <w:sz w:val="20"/>
                <w:szCs w:val="20"/>
              </w:rPr>
              <w:t>7.00</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21EE7EA4">
            <w:pPr>
              <w:widowControl/>
              <w:jc w:val="center"/>
              <w:rPr>
                <w:rFonts w:ascii="宋体" w:hAnsi="宋体" w:cs="宋体"/>
                <w:color w:val="000000"/>
                <w:kern w:val="0"/>
                <w:sz w:val="20"/>
                <w:szCs w:val="20"/>
              </w:rPr>
            </w:pPr>
            <w:r>
              <w:rPr>
                <w:rFonts w:hint="eastAsia" w:ascii="宋体" w:hAnsi="宋体" w:cs="宋体"/>
                <w:color w:val="000000"/>
                <w:kern w:val="0"/>
                <w:sz w:val="20"/>
                <w:szCs w:val="20"/>
              </w:rPr>
              <w:t>7.00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75DA43D0">
            <w:pPr>
              <w:widowControl/>
              <w:jc w:val="center"/>
              <w:rPr>
                <w:rFonts w:ascii="宋体" w:hAnsi="宋体" w:cs="宋体"/>
                <w:color w:val="000000"/>
                <w:kern w:val="0"/>
                <w:sz w:val="20"/>
                <w:szCs w:val="20"/>
              </w:rPr>
            </w:pPr>
            <w:r>
              <w:rPr>
                <w:rFonts w:hint="eastAsia" w:ascii="宋体" w:hAnsi="宋体" w:cs="宋体"/>
                <w:color w:val="000000"/>
                <w:kern w:val="0"/>
                <w:sz w:val="20"/>
                <w:szCs w:val="20"/>
              </w:rPr>
              <w:t>7.00</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29BEA5E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5F572645">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0D1ABB06">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1627D11F">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784C7458">
            <w:pPr>
              <w:widowControl/>
              <w:jc w:val="left"/>
              <w:rPr>
                <w:rFonts w:ascii="宋体" w:hAnsi="宋体" w:cs="宋体"/>
                <w:color w:val="000000"/>
                <w:kern w:val="0"/>
                <w:sz w:val="20"/>
                <w:szCs w:val="20"/>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21E564E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5F0CFA70">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2617D381">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2476AA2A">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5B6BD210">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0C8B28E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51A0578C">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7074A399">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14C58A75">
            <w:pPr>
              <w:widowControl/>
              <w:jc w:val="left"/>
              <w:rPr>
                <w:rFonts w:ascii="宋体" w:hAnsi="宋体" w:cs="宋体"/>
                <w:color w:val="000000"/>
                <w:kern w:val="0"/>
                <w:sz w:val="20"/>
                <w:szCs w:val="20"/>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15F6DC1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10FAFE63">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6C9049C1">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30205139">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733243C2">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03D3CD34">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3442408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2DBD55A7">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930441">
            <w:pPr>
              <w:jc w:val="center"/>
            </w:pPr>
            <w:r>
              <w:rPr>
                <w:sz w:val="20"/>
              </w:rPr>
              <w:t>年度总体目标</w:t>
            </w:r>
          </w:p>
        </w:tc>
        <w:tc>
          <w:tcPr>
            <w:tcW w:w="5308" w:type="dxa"/>
            <w:gridSpan w:val="4"/>
            <w:tcBorders>
              <w:top w:val="single" w:color="auto" w:sz="4" w:space="0"/>
              <w:left w:val="nil"/>
              <w:bottom w:val="single" w:color="auto" w:sz="4" w:space="0"/>
              <w:right w:val="single" w:color="auto" w:sz="4" w:space="0"/>
            </w:tcBorders>
            <w:shd w:val="clear" w:color="auto" w:fill="auto"/>
            <w:vAlign w:val="center"/>
          </w:tcPr>
          <w:p w14:paraId="71D841A6">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012" w:type="dxa"/>
            <w:gridSpan w:val="4"/>
            <w:tcBorders>
              <w:top w:val="single" w:color="auto" w:sz="4" w:space="0"/>
              <w:left w:val="nil"/>
              <w:bottom w:val="single" w:color="auto" w:sz="4" w:space="0"/>
              <w:right w:val="single" w:color="auto" w:sz="4" w:space="0"/>
            </w:tcBorders>
            <w:shd w:val="clear" w:color="auto" w:fill="auto"/>
            <w:vAlign w:val="center"/>
          </w:tcPr>
          <w:p w14:paraId="5045DC09">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1B19A615">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4A280B02">
            <w:pPr>
              <w:widowControl/>
              <w:jc w:val="left"/>
              <w:rPr>
                <w:rFonts w:ascii="宋体" w:hAnsi="宋体" w:cs="宋体"/>
                <w:color w:val="000000"/>
                <w:kern w:val="0"/>
                <w:sz w:val="20"/>
                <w:szCs w:val="20"/>
              </w:rPr>
            </w:pPr>
          </w:p>
        </w:tc>
        <w:tc>
          <w:tcPr>
            <w:tcW w:w="530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89DEF42">
            <w:pPr>
              <w:widowControl/>
              <w:jc w:val="left"/>
              <w:rPr>
                <w:rFonts w:ascii="宋体" w:hAnsi="宋体" w:cs="宋体"/>
                <w:color w:val="000000"/>
                <w:kern w:val="0"/>
                <w:sz w:val="20"/>
                <w:szCs w:val="20"/>
              </w:rPr>
            </w:pPr>
            <w:r>
              <w:rPr>
                <w:rFonts w:hint="eastAsia" w:ascii="宋体" w:hAnsi="宋体" w:cs="宋体"/>
                <w:color w:val="000000"/>
                <w:kern w:val="0"/>
                <w:sz w:val="20"/>
                <w:szCs w:val="20"/>
              </w:rPr>
              <w:t>深入贯彻习近平总书记关于食品安全“四个最严”指示精神，推进落实食品安全属地管理和企业主体“两个责任”，健全完善我地区食品安全责任体系，夯实基层工作基础，加快建立分层分级精准防控、末端发力终端见效工作机制，利用“食品安全属地管理责任平台”全面提升食品安全智慧监管效能和保障水平。以防控风险为重点，指导检查重点食品生产企业应用可视化视频监控技术，实现监管工作的实时监测、及时预警，提升监管效能。通过“互联网＋明厨亮灶”视频监管系统全地区企业、食堂平台数1600个，采取线上线下抽查监管方式，对学校食堂、大型餐饮服务单位的清洗、消毒、加工、留样等操作的关键环节、关键位置进行检查，实时指导商户整改到位，整治管理薄弱环节，实现餐饮服务的操作规范化和透明化。资金主要用于与智慧监管平台维护运用指导、培训、检查、赴其他地州学习费用；基层监管所智慧监管示范建设费用，印制“食品安全属地管理责任平台”等学习宣传手册；开展生产企业、校园食堂、餐饮食品安全日常监督检查8次、导入认证培训费用等。</w:t>
            </w:r>
          </w:p>
        </w:tc>
        <w:tc>
          <w:tcPr>
            <w:tcW w:w="401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73256A5">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截止</w:t>
            </w:r>
            <w:r>
              <w:rPr>
                <w:rFonts w:hint="eastAsia" w:ascii="宋体" w:hAnsi="宋体" w:cs="宋体"/>
                <w:color w:val="000000"/>
                <w:kern w:val="0"/>
                <w:sz w:val="20"/>
                <w:szCs w:val="20"/>
              </w:rPr>
              <w:t>2023年12月31日，本项目实际形成支出7万元，已完成全地区生产企业、学校食堂接入平台数1623个，校外供餐单位“互联网+明厨亮灶”2个，开展“食品安全属地管理责任平台”相关培训、推进、宣传8次任务，达到了全面提升食品安全智慧监管效能和保障水平。以防控风险为重点，指导检查重点食品生产企业应用可视化视频监控技术，实现监管工作的实时监测、及时预警，提升监管效能效益，社会公众满意度达到93.66%。</w:t>
            </w:r>
          </w:p>
        </w:tc>
      </w:tr>
      <w:tr w14:paraId="2F952EA4">
        <w:tblPrEx>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AE8A21">
            <w:pPr>
              <w:jc w:val="center"/>
            </w:p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178227">
            <w:pPr>
              <w:jc w:val="center"/>
            </w:pPr>
            <w:r>
              <w:rPr>
                <w:sz w:val="20"/>
              </w:rPr>
              <w:t>一级指标</w:t>
            </w:r>
          </w:p>
        </w:tc>
        <w:tc>
          <w:tcPr>
            <w:tcW w:w="12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AB1A4F">
            <w:pPr>
              <w:jc w:val="center"/>
            </w:pPr>
            <w:r>
              <w:rPr>
                <w:sz w:val="20"/>
              </w:rPr>
              <w:t>二级指标</w:t>
            </w:r>
          </w:p>
        </w:tc>
        <w:tc>
          <w:tcPr>
            <w:tcW w:w="18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CA0131">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4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8581EB">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0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906CA6">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7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4A837A">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A3DEDD">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28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D44063">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CB464E8">
        <w:tblPrEx>
          <w:tblCellMar>
            <w:top w:w="0" w:type="dxa"/>
            <w:left w:w="108" w:type="dxa"/>
            <w:bottom w:w="0" w:type="dxa"/>
            <w:right w:w="108" w:type="dxa"/>
          </w:tblCellMar>
        </w:tblPrEx>
        <w:trPr>
          <w:cantSplit/>
          <w:trHeight w:val="312"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753EE7AE">
            <w:pPr>
              <w:widowControl/>
              <w:jc w:val="left"/>
              <w:rPr>
                <w:rFonts w:ascii="宋体" w:hAnsi="宋体" w:cs="宋体"/>
                <w:color w:val="000000"/>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5BB35036">
            <w:pPr>
              <w:widowControl/>
              <w:jc w:val="left"/>
              <w:rPr>
                <w:rFonts w:ascii="宋体" w:hAnsi="宋体" w:cs="宋体"/>
                <w:color w:val="000000"/>
                <w:kern w:val="0"/>
                <w:sz w:val="20"/>
                <w:szCs w:val="20"/>
              </w:rPr>
            </w:pPr>
          </w:p>
        </w:tc>
        <w:tc>
          <w:tcPr>
            <w:tcW w:w="1202" w:type="dxa"/>
            <w:vMerge w:val="continue"/>
            <w:tcBorders>
              <w:top w:val="single" w:color="auto" w:sz="4" w:space="0"/>
              <w:left w:val="single" w:color="auto" w:sz="4" w:space="0"/>
              <w:bottom w:val="single" w:color="auto" w:sz="4" w:space="0"/>
              <w:right w:val="single" w:color="auto" w:sz="4" w:space="0"/>
            </w:tcBorders>
            <w:vAlign w:val="center"/>
          </w:tcPr>
          <w:p w14:paraId="34F0128B">
            <w:pPr>
              <w:widowControl/>
              <w:jc w:val="left"/>
              <w:rPr>
                <w:rFonts w:ascii="宋体" w:hAnsi="宋体" w:cs="宋体"/>
                <w:color w:val="000000"/>
                <w:kern w:val="0"/>
                <w:sz w:val="20"/>
                <w:szCs w:val="20"/>
              </w:rPr>
            </w:pPr>
          </w:p>
        </w:tc>
        <w:tc>
          <w:tcPr>
            <w:tcW w:w="1845" w:type="dxa"/>
            <w:vMerge w:val="continue"/>
            <w:tcBorders>
              <w:top w:val="single" w:color="auto" w:sz="4" w:space="0"/>
              <w:left w:val="single" w:color="auto" w:sz="4" w:space="0"/>
              <w:bottom w:val="single" w:color="auto" w:sz="4" w:space="0"/>
              <w:right w:val="single" w:color="auto" w:sz="4" w:space="0"/>
            </w:tcBorders>
            <w:vAlign w:val="center"/>
          </w:tcPr>
          <w:p w14:paraId="68C598FB">
            <w:pPr>
              <w:widowControl/>
              <w:jc w:val="left"/>
              <w:rPr>
                <w:rFonts w:ascii="宋体" w:hAnsi="宋体" w:cs="宋体"/>
                <w:color w:val="000000"/>
                <w:kern w:val="0"/>
                <w:sz w:val="20"/>
                <w:szCs w:val="20"/>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06A2BF9F">
            <w:pPr>
              <w:widowControl/>
              <w:jc w:val="left"/>
              <w:rPr>
                <w:rFonts w:ascii="宋体" w:hAnsi="宋体" w:cs="宋体"/>
                <w:color w:val="000000"/>
                <w:kern w:val="0"/>
                <w:sz w:val="20"/>
                <w:szCs w:val="20"/>
              </w:rPr>
            </w:pPr>
          </w:p>
        </w:tc>
        <w:tc>
          <w:tcPr>
            <w:tcW w:w="1071" w:type="dxa"/>
            <w:vMerge w:val="continue"/>
            <w:tcBorders>
              <w:top w:val="single" w:color="auto" w:sz="4" w:space="0"/>
              <w:left w:val="single" w:color="auto" w:sz="4" w:space="0"/>
              <w:bottom w:val="single" w:color="auto" w:sz="4" w:space="0"/>
              <w:right w:val="single" w:color="auto" w:sz="4" w:space="0"/>
            </w:tcBorders>
            <w:vAlign w:val="center"/>
          </w:tcPr>
          <w:p w14:paraId="50CA8CD2">
            <w:pPr>
              <w:widowControl/>
              <w:jc w:val="left"/>
              <w:rPr>
                <w:rFonts w:ascii="宋体" w:hAnsi="宋体" w:cs="宋体"/>
                <w:color w:val="000000"/>
                <w:kern w:val="0"/>
                <w:sz w:val="20"/>
                <w:szCs w:val="20"/>
              </w:rPr>
            </w:pPr>
          </w:p>
        </w:tc>
        <w:tc>
          <w:tcPr>
            <w:tcW w:w="714" w:type="dxa"/>
            <w:vMerge w:val="continue"/>
            <w:tcBorders>
              <w:top w:val="single" w:color="auto" w:sz="4" w:space="0"/>
              <w:left w:val="single" w:color="auto" w:sz="4" w:space="0"/>
              <w:bottom w:val="single" w:color="auto" w:sz="4" w:space="0"/>
              <w:right w:val="single" w:color="auto" w:sz="4" w:space="0"/>
            </w:tcBorders>
            <w:vAlign w:val="center"/>
          </w:tcPr>
          <w:p w14:paraId="448D85CB">
            <w:pPr>
              <w:widowControl/>
              <w:jc w:val="left"/>
              <w:rPr>
                <w:rFonts w:ascii="宋体" w:hAnsi="宋体" w:cs="宋体"/>
                <w:color w:val="000000"/>
                <w:kern w:val="0"/>
                <w:sz w:val="20"/>
                <w:szCs w:val="20"/>
              </w:rPr>
            </w:pPr>
          </w:p>
        </w:tc>
        <w:tc>
          <w:tcPr>
            <w:tcW w:w="945" w:type="dxa"/>
            <w:vMerge w:val="continue"/>
            <w:tcBorders>
              <w:top w:val="single" w:color="auto" w:sz="4" w:space="0"/>
              <w:left w:val="single" w:color="auto" w:sz="4" w:space="0"/>
              <w:bottom w:val="single" w:color="auto" w:sz="4" w:space="0"/>
              <w:right w:val="single" w:color="auto" w:sz="4" w:space="0"/>
            </w:tcBorders>
            <w:vAlign w:val="center"/>
          </w:tcPr>
          <w:p w14:paraId="5CE30A86">
            <w:pPr>
              <w:widowControl/>
              <w:jc w:val="left"/>
              <w:rPr>
                <w:rFonts w:ascii="宋体" w:hAnsi="宋体" w:cs="宋体"/>
                <w:color w:val="000000"/>
                <w:kern w:val="0"/>
                <w:sz w:val="20"/>
                <w:szCs w:val="20"/>
              </w:rPr>
            </w:pPr>
          </w:p>
        </w:tc>
        <w:tc>
          <w:tcPr>
            <w:tcW w:w="1282" w:type="dxa"/>
            <w:vMerge w:val="continue"/>
            <w:tcBorders>
              <w:top w:val="single" w:color="auto" w:sz="4" w:space="0"/>
              <w:left w:val="single" w:color="auto" w:sz="4" w:space="0"/>
              <w:bottom w:val="single" w:color="auto" w:sz="4" w:space="0"/>
              <w:right w:val="single" w:color="auto" w:sz="4" w:space="0"/>
            </w:tcBorders>
            <w:vAlign w:val="center"/>
          </w:tcPr>
          <w:p w14:paraId="4FDCD1B0">
            <w:pPr>
              <w:widowControl/>
              <w:jc w:val="left"/>
              <w:rPr>
                <w:rFonts w:ascii="宋体" w:hAnsi="宋体" w:cs="宋体"/>
                <w:color w:val="000000"/>
                <w:kern w:val="0"/>
                <w:sz w:val="20"/>
                <w:szCs w:val="20"/>
              </w:rPr>
            </w:pPr>
          </w:p>
        </w:tc>
      </w:tr>
      <w:tr w14:paraId="6C0E7541">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6CAFE8">
            <w:pPr>
              <w:jc w:val="center"/>
            </w:pPr>
            <w:r>
              <w:rPr>
                <w:sz w:val="20"/>
              </w:rPr>
              <w:t>年度绩效指标完成情况</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FE802F">
            <w:pPr>
              <w:jc w:val="center"/>
            </w:pPr>
            <w:r>
              <w:rPr>
                <w:sz w:val="20"/>
              </w:rPr>
              <w:t>产出指标</w:t>
            </w:r>
          </w:p>
        </w:tc>
        <w:tc>
          <w:tcPr>
            <w:tcW w:w="12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66C6DF">
            <w:pPr>
              <w:jc w:val="center"/>
            </w:pPr>
            <w:r>
              <w:rPr>
                <w:sz w:val="20"/>
              </w:rPr>
              <w:t>数量指标</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413C75A4">
            <w:pPr>
              <w:widowControl/>
              <w:jc w:val="left"/>
              <w:rPr>
                <w:rFonts w:ascii="宋体" w:hAnsi="宋体" w:cs="宋体"/>
                <w:color w:val="000000"/>
                <w:kern w:val="0"/>
                <w:sz w:val="20"/>
                <w:szCs w:val="20"/>
              </w:rPr>
            </w:pPr>
            <w:r>
              <w:rPr>
                <w:rFonts w:hint="eastAsia" w:ascii="宋体" w:hAnsi="宋体" w:cs="宋体"/>
                <w:color w:val="000000"/>
                <w:kern w:val="0"/>
                <w:sz w:val="20"/>
                <w:szCs w:val="20"/>
              </w:rPr>
              <w:t>全地区生产企业、学校食堂接入平台数</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37B3A557">
            <w:pPr>
              <w:widowControl/>
              <w:jc w:val="center"/>
              <w:rPr>
                <w:rFonts w:ascii="宋体" w:hAnsi="宋体" w:cs="宋体"/>
                <w:color w:val="000000"/>
                <w:kern w:val="0"/>
                <w:sz w:val="20"/>
                <w:szCs w:val="20"/>
              </w:rPr>
            </w:pPr>
            <w:r>
              <w:rPr>
                <w:rFonts w:hint="eastAsia" w:ascii="宋体" w:hAnsi="宋体" w:cs="宋体"/>
                <w:color w:val="000000"/>
                <w:kern w:val="0"/>
                <w:sz w:val="20"/>
                <w:szCs w:val="20"/>
              </w:rPr>
              <w:t>&gt;=1600个</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42A05974">
            <w:pPr>
              <w:widowControl/>
              <w:jc w:val="center"/>
              <w:rPr>
                <w:rFonts w:ascii="宋体" w:hAnsi="宋体" w:cs="宋体"/>
                <w:color w:val="000000"/>
                <w:kern w:val="0"/>
                <w:sz w:val="20"/>
                <w:szCs w:val="20"/>
              </w:rPr>
            </w:pPr>
            <w:r>
              <w:rPr>
                <w:rFonts w:hint="eastAsia" w:ascii="宋体" w:hAnsi="宋体" w:cs="宋体"/>
                <w:color w:val="000000"/>
                <w:kern w:val="0"/>
                <w:sz w:val="20"/>
                <w:szCs w:val="20"/>
              </w:rPr>
              <w:t>=1623个</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0F1CD417">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791DB06B">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4F3B42EA">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2023年多完成指标23个</w:t>
            </w:r>
          </w:p>
        </w:tc>
      </w:tr>
      <w:tr w14:paraId="03AB0B9A">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DE75AB"/>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710F6A"/>
        </w:tc>
        <w:tc>
          <w:tcPr>
            <w:tcW w:w="12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E25D4B"/>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58812EA5">
            <w:pPr>
              <w:widowControl/>
              <w:jc w:val="left"/>
              <w:rPr>
                <w:rFonts w:ascii="宋体" w:hAnsi="宋体" w:cs="宋体"/>
                <w:color w:val="000000"/>
                <w:kern w:val="0"/>
                <w:sz w:val="20"/>
                <w:szCs w:val="20"/>
              </w:rPr>
            </w:pPr>
            <w:r>
              <w:rPr>
                <w:rFonts w:hint="eastAsia" w:ascii="宋体" w:hAnsi="宋体" w:cs="宋体"/>
                <w:color w:val="000000"/>
                <w:kern w:val="0"/>
                <w:sz w:val="20"/>
                <w:szCs w:val="20"/>
              </w:rPr>
              <w:t>校外供餐单位“互联网+明厨亮灶”</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2A3CBAEF">
            <w:pPr>
              <w:widowControl/>
              <w:jc w:val="center"/>
              <w:rPr>
                <w:rFonts w:ascii="宋体" w:hAnsi="宋体" w:cs="宋体"/>
                <w:color w:val="000000"/>
                <w:kern w:val="0"/>
                <w:sz w:val="20"/>
                <w:szCs w:val="20"/>
              </w:rPr>
            </w:pPr>
            <w:r>
              <w:rPr>
                <w:rFonts w:hint="eastAsia" w:ascii="宋体" w:hAnsi="宋体" w:cs="宋体"/>
                <w:color w:val="000000"/>
                <w:kern w:val="0"/>
                <w:sz w:val="20"/>
                <w:szCs w:val="20"/>
              </w:rPr>
              <w:t>&gt;=2个</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659DCBDD">
            <w:pPr>
              <w:widowControl/>
              <w:jc w:val="center"/>
              <w:rPr>
                <w:rFonts w:ascii="宋体" w:hAnsi="宋体" w:cs="宋体"/>
                <w:color w:val="000000"/>
                <w:kern w:val="0"/>
                <w:sz w:val="20"/>
                <w:szCs w:val="20"/>
              </w:rPr>
            </w:pPr>
            <w:r>
              <w:rPr>
                <w:rFonts w:hint="eastAsia" w:ascii="宋体" w:hAnsi="宋体" w:cs="宋体"/>
                <w:color w:val="000000"/>
                <w:kern w:val="0"/>
                <w:sz w:val="20"/>
                <w:szCs w:val="20"/>
              </w:rPr>
              <w:t>=2个</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43BD0942">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4B8290DA">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20B316C1">
            <w:pPr>
              <w:widowControl/>
              <w:jc w:val="center"/>
              <w:rPr>
                <w:rFonts w:ascii="宋体" w:hAnsi="宋体" w:cs="宋体"/>
                <w:color w:val="000000"/>
                <w:kern w:val="0"/>
                <w:sz w:val="20"/>
                <w:szCs w:val="20"/>
              </w:rPr>
            </w:pPr>
          </w:p>
        </w:tc>
      </w:tr>
      <w:tr w14:paraId="11F7348C">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921045"/>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A047CA"/>
        </w:tc>
        <w:tc>
          <w:tcPr>
            <w:tcW w:w="12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E74B56"/>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1DCDE73F">
            <w:pPr>
              <w:widowControl/>
              <w:jc w:val="left"/>
              <w:rPr>
                <w:rFonts w:ascii="宋体" w:hAnsi="宋体" w:cs="宋体"/>
                <w:color w:val="000000"/>
                <w:kern w:val="0"/>
                <w:sz w:val="20"/>
                <w:szCs w:val="20"/>
              </w:rPr>
            </w:pPr>
            <w:r>
              <w:rPr>
                <w:rFonts w:hint="eastAsia" w:ascii="宋体" w:hAnsi="宋体" w:cs="宋体"/>
                <w:color w:val="000000"/>
                <w:kern w:val="0"/>
                <w:sz w:val="20"/>
                <w:szCs w:val="20"/>
              </w:rPr>
              <w:t>开展“食品安全属地管理责任平台”相关培训、推进、宣传</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23FF7311">
            <w:pPr>
              <w:widowControl/>
              <w:jc w:val="center"/>
              <w:rPr>
                <w:rFonts w:ascii="宋体" w:hAnsi="宋体" w:cs="宋体"/>
                <w:color w:val="000000"/>
                <w:kern w:val="0"/>
                <w:sz w:val="20"/>
                <w:szCs w:val="20"/>
              </w:rPr>
            </w:pPr>
            <w:r>
              <w:rPr>
                <w:rFonts w:hint="eastAsia" w:ascii="宋体" w:hAnsi="宋体" w:cs="宋体"/>
                <w:color w:val="000000"/>
                <w:kern w:val="0"/>
                <w:sz w:val="20"/>
                <w:szCs w:val="20"/>
              </w:rPr>
              <w:t>&gt;=8次</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5B1AF7A8">
            <w:pPr>
              <w:widowControl/>
              <w:jc w:val="center"/>
              <w:rPr>
                <w:rFonts w:ascii="宋体" w:hAnsi="宋体" w:cs="宋体"/>
                <w:color w:val="000000"/>
                <w:kern w:val="0"/>
                <w:sz w:val="20"/>
                <w:szCs w:val="20"/>
              </w:rPr>
            </w:pPr>
            <w:r>
              <w:rPr>
                <w:rFonts w:hint="eastAsia" w:ascii="宋体" w:hAnsi="宋体" w:cs="宋体"/>
                <w:color w:val="000000"/>
                <w:kern w:val="0"/>
                <w:sz w:val="20"/>
                <w:szCs w:val="20"/>
              </w:rPr>
              <w:t>=8次</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224BA1C3">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3AAB27B1">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1F867E15">
            <w:pPr>
              <w:widowControl/>
              <w:jc w:val="center"/>
              <w:rPr>
                <w:rFonts w:ascii="宋体" w:hAnsi="宋体" w:cs="宋体"/>
                <w:color w:val="000000"/>
                <w:kern w:val="0"/>
                <w:sz w:val="20"/>
                <w:szCs w:val="20"/>
              </w:rPr>
            </w:pPr>
          </w:p>
        </w:tc>
      </w:tr>
      <w:tr w14:paraId="760A2838">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59F28E"/>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192FF3"/>
        </w:tc>
        <w:tc>
          <w:tcPr>
            <w:tcW w:w="12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0C1642">
            <w:pPr>
              <w:jc w:val="center"/>
            </w:pPr>
            <w:r>
              <w:rPr>
                <w:sz w:val="20"/>
              </w:rPr>
              <w:t>质量指标</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4F8402CD">
            <w:pPr>
              <w:widowControl/>
              <w:jc w:val="left"/>
              <w:rPr>
                <w:rFonts w:ascii="宋体" w:hAnsi="宋体" w:cs="宋体"/>
                <w:color w:val="000000"/>
                <w:kern w:val="0"/>
                <w:sz w:val="20"/>
                <w:szCs w:val="20"/>
              </w:rPr>
            </w:pPr>
            <w:r>
              <w:rPr>
                <w:rFonts w:hint="eastAsia" w:ascii="宋体" w:hAnsi="宋体" w:cs="宋体"/>
                <w:color w:val="000000"/>
                <w:kern w:val="0"/>
                <w:sz w:val="20"/>
                <w:szCs w:val="20"/>
              </w:rPr>
              <w:t>完成辖区食品生产企业每季度日常监督检查</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0D62F608">
            <w:pPr>
              <w:widowControl/>
              <w:jc w:val="center"/>
              <w:rPr>
                <w:rFonts w:ascii="宋体" w:hAnsi="宋体" w:cs="宋体"/>
                <w:color w:val="000000"/>
                <w:kern w:val="0"/>
                <w:sz w:val="20"/>
                <w:szCs w:val="20"/>
              </w:rPr>
            </w:pPr>
            <w:r>
              <w:rPr>
                <w:rFonts w:hint="eastAsia" w:ascii="宋体" w:hAnsi="宋体" w:cs="宋体"/>
                <w:color w:val="000000"/>
                <w:kern w:val="0"/>
                <w:sz w:val="20"/>
                <w:szCs w:val="20"/>
              </w:rPr>
              <w:t>&gt;=99%</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60EAFE59">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680719A4">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7B832E88">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63BE18BE">
            <w:pPr>
              <w:widowControl/>
              <w:jc w:val="center"/>
              <w:rPr>
                <w:rFonts w:ascii="宋体" w:hAnsi="宋体" w:cs="宋体"/>
                <w:color w:val="000000"/>
                <w:kern w:val="0"/>
                <w:sz w:val="20"/>
                <w:szCs w:val="20"/>
              </w:rPr>
            </w:pPr>
          </w:p>
        </w:tc>
      </w:tr>
      <w:tr w14:paraId="41456696">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B47877"/>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461EB2"/>
        </w:tc>
        <w:tc>
          <w:tcPr>
            <w:tcW w:w="12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F9DFB9"/>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61CD807C">
            <w:pPr>
              <w:widowControl/>
              <w:jc w:val="left"/>
              <w:rPr>
                <w:rFonts w:ascii="宋体" w:hAnsi="宋体" w:cs="宋体"/>
                <w:color w:val="000000"/>
                <w:kern w:val="0"/>
                <w:sz w:val="20"/>
                <w:szCs w:val="20"/>
              </w:rPr>
            </w:pPr>
            <w:r>
              <w:rPr>
                <w:rFonts w:hint="eastAsia" w:ascii="宋体" w:hAnsi="宋体" w:cs="宋体"/>
                <w:color w:val="000000"/>
                <w:kern w:val="0"/>
                <w:sz w:val="20"/>
                <w:szCs w:val="20"/>
              </w:rPr>
              <w:t>“互联网+明厨亮灶”覆盖率</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0E1C1209">
            <w:pPr>
              <w:widowControl/>
              <w:jc w:val="center"/>
              <w:rPr>
                <w:rFonts w:ascii="宋体" w:hAnsi="宋体" w:cs="宋体"/>
                <w:color w:val="000000"/>
                <w:kern w:val="0"/>
                <w:sz w:val="20"/>
                <w:szCs w:val="20"/>
              </w:rPr>
            </w:pPr>
            <w:r>
              <w:rPr>
                <w:rFonts w:hint="eastAsia" w:ascii="宋体" w:hAnsi="宋体" w:cs="宋体"/>
                <w:color w:val="000000"/>
                <w:kern w:val="0"/>
                <w:sz w:val="20"/>
                <w:szCs w:val="20"/>
              </w:rPr>
              <w:t>&gt;=99%</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4E458792">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52A1E358">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2F4DF479">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202F9352">
            <w:pPr>
              <w:widowControl/>
              <w:jc w:val="center"/>
              <w:rPr>
                <w:rFonts w:ascii="宋体" w:hAnsi="宋体" w:cs="宋体"/>
                <w:color w:val="000000"/>
                <w:kern w:val="0"/>
                <w:sz w:val="20"/>
                <w:szCs w:val="20"/>
              </w:rPr>
            </w:pPr>
          </w:p>
        </w:tc>
      </w:tr>
      <w:tr w14:paraId="1F1ACF7E">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C7B842"/>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6001BB"/>
        </w:tc>
        <w:tc>
          <w:tcPr>
            <w:tcW w:w="12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3666C6"/>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00182576">
            <w:pPr>
              <w:widowControl/>
              <w:jc w:val="left"/>
              <w:rPr>
                <w:rFonts w:ascii="宋体" w:hAnsi="宋体" w:cs="宋体"/>
                <w:color w:val="000000"/>
                <w:kern w:val="0"/>
                <w:sz w:val="20"/>
                <w:szCs w:val="20"/>
              </w:rPr>
            </w:pPr>
            <w:r>
              <w:rPr>
                <w:rFonts w:hint="eastAsia" w:ascii="宋体" w:hAnsi="宋体" w:cs="宋体"/>
                <w:color w:val="000000"/>
                <w:kern w:val="0"/>
                <w:sz w:val="20"/>
                <w:szCs w:val="20"/>
              </w:rPr>
              <w:t>网络餐饮服务第三方平台、餐饮服务提供者自建网站、入网餐饮服务提供者（线下实体店）落实食品安全管理责任和主体责任情况监督检查覆盖率</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44D94B52">
            <w:pPr>
              <w:widowControl/>
              <w:jc w:val="center"/>
              <w:rPr>
                <w:rFonts w:ascii="宋体" w:hAnsi="宋体" w:cs="宋体"/>
                <w:color w:val="000000"/>
                <w:kern w:val="0"/>
                <w:sz w:val="20"/>
                <w:szCs w:val="20"/>
              </w:rPr>
            </w:pPr>
            <w:r>
              <w:rPr>
                <w:rFonts w:hint="eastAsia" w:ascii="宋体" w:hAnsi="宋体" w:cs="宋体"/>
                <w:color w:val="000000"/>
                <w:kern w:val="0"/>
                <w:sz w:val="20"/>
                <w:szCs w:val="20"/>
              </w:rPr>
              <w:t>&gt;=99%</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48390780">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7CCA06AC">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105A30F7">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4D5FD9FB">
            <w:pPr>
              <w:widowControl/>
              <w:jc w:val="center"/>
              <w:rPr>
                <w:rFonts w:ascii="宋体" w:hAnsi="宋体" w:cs="宋体"/>
                <w:color w:val="000000"/>
                <w:kern w:val="0"/>
                <w:sz w:val="20"/>
                <w:szCs w:val="20"/>
              </w:rPr>
            </w:pPr>
          </w:p>
        </w:tc>
      </w:tr>
      <w:tr w14:paraId="5BB9DA08">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2B1285"/>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4A153F"/>
        </w:tc>
        <w:tc>
          <w:tcPr>
            <w:tcW w:w="120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F80A8A"/>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38404968">
            <w:pPr>
              <w:widowControl/>
              <w:jc w:val="left"/>
              <w:rPr>
                <w:rFonts w:ascii="宋体" w:hAnsi="宋体" w:cs="宋体"/>
                <w:color w:val="000000"/>
                <w:kern w:val="0"/>
                <w:sz w:val="20"/>
                <w:szCs w:val="20"/>
              </w:rPr>
            </w:pPr>
            <w:r>
              <w:rPr>
                <w:rFonts w:hint="eastAsia" w:ascii="宋体" w:hAnsi="宋体" w:cs="宋体"/>
                <w:color w:val="000000"/>
                <w:kern w:val="0"/>
                <w:sz w:val="20"/>
                <w:szCs w:val="20"/>
              </w:rPr>
              <w:t>宣传册发放率</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765D4661">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0A4ECE15">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5D800F10">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5E1DC413">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01D67584">
            <w:pPr>
              <w:widowControl/>
              <w:jc w:val="center"/>
              <w:rPr>
                <w:rFonts w:ascii="宋体" w:hAnsi="宋体" w:cs="宋体"/>
                <w:color w:val="000000"/>
                <w:kern w:val="0"/>
                <w:sz w:val="20"/>
                <w:szCs w:val="20"/>
              </w:rPr>
            </w:pPr>
          </w:p>
        </w:tc>
      </w:tr>
      <w:tr w14:paraId="63BD8993">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CF055E"/>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863954"/>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3E450B4">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0EA87C65">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项目完成及时率</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752A841C">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47FB3145">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02DB92EA">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69DCADA0">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41D5C033">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资金下达晚，2024年继续使用</w:t>
            </w:r>
          </w:p>
        </w:tc>
      </w:tr>
      <w:tr w14:paraId="4CC8A22B">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E673D2"/>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7CA0B0D">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6994F09">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5CCBD726">
            <w:pPr>
              <w:widowControl/>
              <w:jc w:val="left"/>
              <w:rPr>
                <w:rFonts w:ascii="宋体" w:hAnsi="宋体" w:cs="宋体"/>
                <w:color w:val="000000"/>
                <w:kern w:val="0"/>
                <w:sz w:val="20"/>
                <w:szCs w:val="20"/>
              </w:rPr>
            </w:pPr>
            <w:r>
              <w:rPr>
                <w:rFonts w:hint="eastAsia" w:ascii="宋体" w:hAnsi="宋体" w:cs="宋体"/>
                <w:color w:val="000000"/>
                <w:kern w:val="0"/>
                <w:sz w:val="20"/>
                <w:szCs w:val="20"/>
              </w:rPr>
              <w:t>食品安全工作专项经费</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4436ACD2">
            <w:pPr>
              <w:widowControl/>
              <w:jc w:val="center"/>
              <w:rPr>
                <w:rFonts w:ascii="宋体" w:hAnsi="宋体" w:cs="宋体"/>
                <w:color w:val="000000"/>
                <w:kern w:val="0"/>
                <w:sz w:val="20"/>
                <w:szCs w:val="20"/>
              </w:rPr>
            </w:pPr>
            <w:r>
              <w:rPr>
                <w:rFonts w:hint="eastAsia" w:ascii="宋体" w:hAnsi="宋体" w:cs="宋体"/>
                <w:color w:val="000000"/>
                <w:kern w:val="0"/>
                <w:sz w:val="20"/>
                <w:szCs w:val="20"/>
              </w:rPr>
              <w:t>&lt;=7万元</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191205F9">
            <w:pPr>
              <w:widowControl/>
              <w:jc w:val="center"/>
              <w:rPr>
                <w:rFonts w:ascii="宋体" w:hAnsi="宋体" w:cs="宋体"/>
                <w:color w:val="000000"/>
                <w:kern w:val="0"/>
                <w:sz w:val="20"/>
                <w:szCs w:val="20"/>
              </w:rPr>
            </w:pPr>
            <w:r>
              <w:rPr>
                <w:rFonts w:hint="eastAsia" w:ascii="宋体" w:hAnsi="宋体" w:cs="宋体"/>
                <w:color w:val="000000"/>
                <w:kern w:val="0"/>
                <w:sz w:val="20"/>
                <w:szCs w:val="20"/>
              </w:rPr>
              <w:t>=7万元</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08C7F8FE">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192CC3A8">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1038A70A">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资金下达晚，2024年继续使用</w:t>
            </w:r>
          </w:p>
        </w:tc>
      </w:tr>
      <w:tr w14:paraId="71CCED5C">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5A3A0E"/>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EEEFC27">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53D8832">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1B6E7D4A">
            <w:pPr>
              <w:widowControl/>
              <w:jc w:val="left"/>
              <w:rPr>
                <w:rFonts w:ascii="宋体" w:hAnsi="宋体" w:cs="宋体"/>
                <w:color w:val="000000"/>
                <w:kern w:val="0"/>
                <w:sz w:val="20"/>
                <w:szCs w:val="20"/>
              </w:rPr>
            </w:pPr>
            <w:r>
              <w:rPr>
                <w:rFonts w:hint="eastAsia" w:ascii="宋体" w:hAnsi="宋体" w:cs="宋体"/>
                <w:color w:val="000000"/>
                <w:kern w:val="0"/>
                <w:sz w:val="20"/>
                <w:szCs w:val="20"/>
              </w:rPr>
              <w:t>安全智慧监管效能和保障水平</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29024227">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7F7F1ABB">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39599537">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03DC4DAC">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21BEDEC4">
            <w:pPr>
              <w:widowControl/>
              <w:jc w:val="center"/>
              <w:rPr>
                <w:rFonts w:ascii="宋体" w:hAnsi="宋体" w:cs="宋体"/>
                <w:color w:val="000000"/>
                <w:kern w:val="0"/>
                <w:sz w:val="20"/>
                <w:szCs w:val="20"/>
              </w:rPr>
            </w:pPr>
          </w:p>
        </w:tc>
      </w:tr>
      <w:tr w14:paraId="760B5DFC">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A565C3"/>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CA93871">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4CC83357">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14:paraId="15A14FDB">
            <w:pPr>
              <w:widowControl/>
              <w:jc w:val="left"/>
              <w:rPr>
                <w:rFonts w:ascii="宋体" w:hAnsi="宋体" w:cs="宋体"/>
                <w:color w:val="000000"/>
                <w:kern w:val="0"/>
                <w:sz w:val="20"/>
                <w:szCs w:val="20"/>
              </w:rPr>
            </w:pPr>
            <w:r>
              <w:rPr>
                <w:rFonts w:hint="eastAsia" w:ascii="宋体" w:hAnsi="宋体" w:cs="宋体"/>
                <w:color w:val="000000"/>
                <w:kern w:val="0"/>
                <w:sz w:val="20"/>
                <w:szCs w:val="20"/>
              </w:rPr>
              <w:t>社会公众满意度</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14:paraId="3060F73B">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6E7F06BE">
            <w:pPr>
              <w:widowControl/>
              <w:jc w:val="center"/>
              <w:rPr>
                <w:rFonts w:ascii="宋体" w:hAnsi="宋体" w:cs="宋体"/>
                <w:color w:val="000000"/>
                <w:kern w:val="0"/>
                <w:sz w:val="20"/>
                <w:szCs w:val="20"/>
              </w:rPr>
            </w:pPr>
            <w:r>
              <w:rPr>
                <w:rFonts w:hint="eastAsia" w:ascii="宋体" w:hAnsi="宋体" w:cs="宋体"/>
                <w:color w:val="000000"/>
                <w:kern w:val="0"/>
                <w:sz w:val="20"/>
                <w:szCs w:val="20"/>
              </w:rPr>
              <w:t>=93.66%</w:t>
            </w:r>
          </w:p>
        </w:tc>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7ECA3920">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01286EE8">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282" w:type="dxa"/>
            <w:tcBorders>
              <w:top w:val="single" w:color="auto" w:sz="4" w:space="0"/>
              <w:left w:val="single" w:color="auto" w:sz="4" w:space="0"/>
              <w:bottom w:val="single" w:color="auto" w:sz="4" w:space="0"/>
              <w:right w:val="single" w:color="auto" w:sz="4" w:space="0"/>
            </w:tcBorders>
            <w:shd w:val="clear" w:color="auto" w:fill="auto"/>
            <w:vAlign w:val="center"/>
          </w:tcPr>
          <w:p w14:paraId="0E6C8B8D">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社会公众满意度有所提高</w:t>
            </w:r>
          </w:p>
        </w:tc>
      </w:tr>
      <w:tr w14:paraId="2047A575">
        <w:tblPrEx>
          <w:tblCellMar>
            <w:top w:w="0" w:type="dxa"/>
            <w:left w:w="108" w:type="dxa"/>
            <w:bottom w:w="0" w:type="dxa"/>
            <w:right w:w="108" w:type="dxa"/>
          </w:tblCellMar>
        </w:tblPrEx>
        <w:trPr>
          <w:cantSplit/>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7E7B9FFF">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714" w:type="dxa"/>
            <w:tcBorders>
              <w:top w:val="single" w:color="auto" w:sz="4" w:space="0"/>
              <w:left w:val="nil"/>
              <w:bottom w:val="single" w:color="auto" w:sz="4" w:space="0"/>
              <w:right w:val="single" w:color="auto" w:sz="4" w:space="0"/>
            </w:tcBorders>
            <w:shd w:val="clear" w:color="auto" w:fill="auto"/>
            <w:vAlign w:val="center"/>
          </w:tcPr>
          <w:p w14:paraId="6D0872A4">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45" w:type="dxa"/>
            <w:tcBorders>
              <w:top w:val="single" w:color="auto" w:sz="4" w:space="0"/>
              <w:left w:val="nil"/>
              <w:bottom w:val="single" w:color="auto" w:sz="4" w:space="0"/>
              <w:right w:val="single" w:color="auto" w:sz="4" w:space="0"/>
            </w:tcBorders>
            <w:shd w:val="clear" w:color="auto" w:fill="auto"/>
            <w:vAlign w:val="center"/>
          </w:tcPr>
          <w:p w14:paraId="6254636A">
            <w:pPr>
              <w:widowControl/>
              <w:jc w:val="center"/>
              <w:rPr>
                <w:rFonts w:ascii="宋体" w:hAnsi="宋体" w:cs="宋体"/>
                <w:color w:val="000000"/>
                <w:kern w:val="0"/>
                <w:sz w:val="20"/>
                <w:szCs w:val="20"/>
              </w:rPr>
            </w:pPr>
            <w:r>
              <w:rPr>
                <w:rFonts w:hint="eastAsia" w:ascii="宋体" w:hAnsi="宋体" w:cs="宋体"/>
                <w:color w:val="000000"/>
                <w:kern w:val="0"/>
                <w:sz w:val="20"/>
                <w:szCs w:val="20"/>
              </w:rPr>
              <w:t>100分</w:t>
            </w:r>
          </w:p>
        </w:tc>
        <w:tc>
          <w:tcPr>
            <w:tcW w:w="1282" w:type="dxa"/>
            <w:tcBorders>
              <w:top w:val="single" w:color="auto" w:sz="4" w:space="0"/>
              <w:left w:val="nil"/>
              <w:bottom w:val="single" w:color="auto" w:sz="4" w:space="0"/>
              <w:right w:val="single" w:color="auto" w:sz="4" w:space="0"/>
            </w:tcBorders>
            <w:shd w:val="clear" w:color="auto" w:fill="auto"/>
            <w:vAlign w:val="center"/>
          </w:tcPr>
          <w:p w14:paraId="4780474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14:paraId="458935B1">
      <w:pPr>
        <w:rPr>
          <w:rFonts w:ascii="仿宋_GB2312" w:hAnsi="宋体" w:eastAsia="仿宋_GB2312" w:cs="宋体"/>
          <w:kern w:val="0"/>
          <w:sz w:val="32"/>
          <w:szCs w:val="32"/>
        </w:rPr>
      </w:pPr>
      <w:r>
        <w:rPr>
          <w:rFonts w:ascii="仿宋_GB2312" w:hAnsi="宋体" w:eastAsia="仿宋_GB2312" w:cs="宋体"/>
          <w:kern w:val="0"/>
          <w:sz w:val="32"/>
          <w:szCs w:val="32"/>
        </w:rPr>
        <w:br w:type="page"/>
      </w:r>
    </w:p>
    <w:tbl>
      <w:tblPr>
        <w:tblStyle w:val="10"/>
        <w:tblW w:w="10051" w:type="dxa"/>
        <w:jc w:val="center"/>
        <w:tblLayout w:type="fixed"/>
        <w:tblCellMar>
          <w:top w:w="0" w:type="dxa"/>
          <w:left w:w="108" w:type="dxa"/>
          <w:bottom w:w="0" w:type="dxa"/>
          <w:right w:w="108" w:type="dxa"/>
        </w:tblCellMar>
      </w:tblPr>
      <w:tblGrid>
        <w:gridCol w:w="731"/>
        <w:gridCol w:w="851"/>
        <w:gridCol w:w="1187"/>
        <w:gridCol w:w="1755"/>
        <w:gridCol w:w="1500"/>
        <w:gridCol w:w="1086"/>
        <w:gridCol w:w="971"/>
        <w:gridCol w:w="853"/>
        <w:gridCol w:w="1117"/>
      </w:tblGrid>
      <w:tr w14:paraId="3C89154A">
        <w:trPr>
          <w:cantSplit/>
          <w:jc w:val="center"/>
        </w:trPr>
        <w:tc>
          <w:tcPr>
            <w:tcW w:w="10051" w:type="dxa"/>
            <w:gridSpan w:val="9"/>
            <w:tcBorders>
              <w:top w:val="nil"/>
              <w:left w:val="nil"/>
              <w:bottom w:val="nil"/>
              <w:right w:val="nil"/>
            </w:tcBorders>
            <w:shd w:val="clear" w:color="auto" w:fill="auto"/>
            <w:vAlign w:val="center"/>
          </w:tcPr>
          <w:p w14:paraId="1818DB97">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14:paraId="249C076B">
        <w:tblPrEx>
          <w:tblCellMar>
            <w:top w:w="0" w:type="dxa"/>
            <w:left w:w="108" w:type="dxa"/>
            <w:bottom w:w="0" w:type="dxa"/>
            <w:right w:w="108" w:type="dxa"/>
          </w:tblCellMar>
        </w:tblPrEx>
        <w:trPr>
          <w:cantSplit/>
          <w:jc w:val="center"/>
        </w:trPr>
        <w:tc>
          <w:tcPr>
            <w:tcW w:w="10051" w:type="dxa"/>
            <w:gridSpan w:val="9"/>
            <w:tcBorders>
              <w:top w:val="nil"/>
              <w:left w:val="nil"/>
              <w:bottom w:val="single" w:color="auto" w:sz="4" w:space="0"/>
              <w:right w:val="nil"/>
            </w:tcBorders>
            <w:shd w:val="clear" w:color="auto" w:fill="auto"/>
            <w:vAlign w:val="center"/>
          </w:tcPr>
          <w:p w14:paraId="1DF5A5F4">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3CBDC96A">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8E232E">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auto" w:sz="4" w:space="0"/>
            </w:tcBorders>
            <w:shd w:val="clear" w:color="auto" w:fill="auto"/>
            <w:vAlign w:val="center"/>
          </w:tcPr>
          <w:p w14:paraId="7711B4E4">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2023年食品药品监管补助经费项目</w:t>
            </w:r>
          </w:p>
        </w:tc>
      </w:tr>
      <w:tr w14:paraId="3A2ADACD">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7E7452">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F0D8A6">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7E8EB20A">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02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ED54129">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r>
      <w:tr w14:paraId="61E9FDD0">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6C5A75">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p w14:paraId="5ADEEDC8">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490BB745">
            <w:pPr>
              <w:widowControl/>
              <w:jc w:val="center"/>
              <w:rPr>
                <w:rFonts w:ascii="宋体" w:hAnsi="宋体" w:cs="宋体"/>
                <w:color w:val="000000"/>
                <w:kern w:val="0"/>
                <w:sz w:val="20"/>
                <w:szCs w:val="20"/>
              </w:rPr>
            </w:pP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14:paraId="34572D70">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99EF4A0">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6514920">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775D218">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0698E522">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14B5E054">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2FD6A61D">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7B274059">
            <w:pPr>
              <w:widowControl/>
              <w:jc w:val="left"/>
              <w:rPr>
                <w:rFonts w:ascii="宋体" w:hAnsi="宋体" w:cs="宋体"/>
                <w:color w:val="000000"/>
                <w:kern w:val="0"/>
                <w:sz w:val="20"/>
                <w:szCs w:val="20"/>
              </w:rPr>
            </w:pP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6E6B5535">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14:paraId="0E082022">
            <w:pPr>
              <w:widowControl/>
              <w:jc w:val="center"/>
              <w:rPr>
                <w:rFonts w:ascii="宋体" w:hAnsi="宋体" w:cs="宋体"/>
                <w:color w:val="000000"/>
                <w:kern w:val="0"/>
                <w:sz w:val="20"/>
                <w:szCs w:val="20"/>
              </w:rPr>
            </w:pPr>
            <w:r>
              <w:rPr>
                <w:rFonts w:hint="eastAsia" w:ascii="宋体" w:hAnsi="宋体" w:cs="宋体"/>
                <w:color w:val="000000"/>
                <w:kern w:val="0"/>
                <w:sz w:val="20"/>
                <w:szCs w:val="20"/>
              </w:rPr>
              <w:t>9.00</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76D6A5A">
            <w:pPr>
              <w:widowControl/>
              <w:jc w:val="center"/>
              <w:rPr>
                <w:rFonts w:ascii="宋体" w:hAnsi="宋体" w:cs="宋体"/>
                <w:color w:val="000000"/>
                <w:kern w:val="0"/>
                <w:sz w:val="20"/>
                <w:szCs w:val="20"/>
              </w:rPr>
            </w:pPr>
            <w:r>
              <w:rPr>
                <w:rFonts w:hint="eastAsia" w:ascii="宋体" w:hAnsi="宋体" w:cs="宋体"/>
                <w:color w:val="000000"/>
                <w:kern w:val="0"/>
                <w:sz w:val="20"/>
                <w:szCs w:val="20"/>
              </w:rPr>
              <w:t>9.00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7DBF9B25">
            <w:pPr>
              <w:widowControl/>
              <w:jc w:val="center"/>
              <w:rPr>
                <w:rFonts w:ascii="宋体" w:hAnsi="宋体" w:cs="宋体"/>
                <w:color w:val="000000"/>
                <w:kern w:val="0"/>
                <w:sz w:val="20"/>
                <w:szCs w:val="20"/>
              </w:rPr>
            </w:pPr>
            <w:r>
              <w:rPr>
                <w:rFonts w:hint="eastAsia" w:ascii="宋体" w:hAnsi="宋体" w:cs="宋体"/>
                <w:color w:val="000000"/>
                <w:kern w:val="0"/>
                <w:sz w:val="20"/>
                <w:szCs w:val="20"/>
              </w:rPr>
              <w:t>9.00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14005C0">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7C63F46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100.00% </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56041DC0">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14:paraId="53A03375">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586AE238">
            <w:pPr>
              <w:widowControl/>
              <w:jc w:val="left"/>
              <w:rPr>
                <w:rFonts w:ascii="宋体" w:hAnsi="宋体" w:cs="宋体"/>
                <w:color w:val="000000"/>
                <w:kern w:val="0"/>
                <w:sz w:val="20"/>
                <w:szCs w:val="20"/>
              </w:rPr>
            </w:pP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384105E6">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14:paraId="68455546">
            <w:pPr>
              <w:widowControl/>
              <w:jc w:val="center"/>
              <w:rPr>
                <w:rFonts w:ascii="宋体" w:hAnsi="宋体" w:cs="宋体"/>
                <w:color w:val="000000"/>
                <w:kern w:val="0"/>
                <w:sz w:val="20"/>
                <w:szCs w:val="20"/>
              </w:rPr>
            </w:pPr>
            <w:r>
              <w:rPr>
                <w:rFonts w:hint="eastAsia" w:ascii="宋体" w:hAnsi="宋体" w:cs="宋体"/>
                <w:color w:val="000000"/>
                <w:kern w:val="0"/>
                <w:sz w:val="20"/>
                <w:szCs w:val="20"/>
              </w:rPr>
              <w:t>9.00</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8B32B80">
            <w:pPr>
              <w:widowControl/>
              <w:jc w:val="center"/>
              <w:rPr>
                <w:rFonts w:ascii="宋体" w:hAnsi="宋体" w:cs="宋体"/>
                <w:color w:val="000000"/>
                <w:kern w:val="0"/>
                <w:sz w:val="20"/>
                <w:szCs w:val="20"/>
              </w:rPr>
            </w:pPr>
            <w:r>
              <w:rPr>
                <w:rFonts w:hint="eastAsia" w:ascii="宋体" w:hAnsi="宋体" w:cs="宋体"/>
                <w:color w:val="000000"/>
                <w:kern w:val="0"/>
                <w:sz w:val="20"/>
                <w:szCs w:val="20"/>
              </w:rPr>
              <w:t>9.00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7C82DB73">
            <w:pPr>
              <w:widowControl/>
              <w:jc w:val="center"/>
              <w:rPr>
                <w:rFonts w:ascii="宋体" w:hAnsi="宋体" w:cs="宋体"/>
                <w:color w:val="000000"/>
                <w:kern w:val="0"/>
                <w:sz w:val="20"/>
                <w:szCs w:val="20"/>
              </w:rPr>
            </w:pPr>
            <w:r>
              <w:rPr>
                <w:rFonts w:hint="eastAsia" w:ascii="宋体" w:hAnsi="宋体" w:cs="宋体"/>
                <w:color w:val="000000"/>
                <w:kern w:val="0"/>
                <w:sz w:val="20"/>
                <w:szCs w:val="20"/>
              </w:rPr>
              <w:t>9.00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DB528C3">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588F528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3F0BBA10">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1813158D">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1E9686FB">
            <w:pPr>
              <w:widowControl/>
              <w:jc w:val="left"/>
              <w:rPr>
                <w:rFonts w:ascii="宋体" w:hAnsi="宋体" w:cs="宋体"/>
                <w:color w:val="000000"/>
                <w:kern w:val="0"/>
                <w:sz w:val="20"/>
                <w:szCs w:val="20"/>
              </w:rPr>
            </w:pP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27C20E47">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14:paraId="1E7DC06B">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26E9CEE2">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16B790F6">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C214DB2">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75D4D4D2">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024F7CBC">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5A97F605">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71E9445E">
            <w:pPr>
              <w:widowControl/>
              <w:jc w:val="left"/>
              <w:rPr>
                <w:rFonts w:ascii="宋体" w:hAnsi="宋体" w:cs="宋体"/>
                <w:color w:val="000000"/>
                <w:kern w:val="0"/>
                <w:sz w:val="20"/>
                <w:szCs w:val="20"/>
              </w:rPr>
            </w:pP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42CA7EB7">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14:paraId="65A30D45">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7F928127">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64942D4B">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CDD44FF">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2141883D">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64920A5E">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6E8C8E08">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49DFE8">
            <w:pPr>
              <w:jc w:val="center"/>
            </w:pPr>
            <w:r>
              <w:rPr>
                <w:sz w:val="20"/>
              </w:rPr>
              <w:t>年度总体目标</w:t>
            </w:r>
          </w:p>
        </w:tc>
        <w:tc>
          <w:tcPr>
            <w:tcW w:w="5293" w:type="dxa"/>
            <w:gridSpan w:val="4"/>
            <w:tcBorders>
              <w:top w:val="single" w:color="auto" w:sz="4" w:space="0"/>
              <w:left w:val="nil"/>
              <w:bottom w:val="single" w:color="auto" w:sz="4" w:space="0"/>
              <w:right w:val="single" w:color="auto" w:sz="4" w:space="0"/>
            </w:tcBorders>
            <w:shd w:val="clear" w:color="auto" w:fill="auto"/>
            <w:vAlign w:val="center"/>
          </w:tcPr>
          <w:p w14:paraId="34E78CC8">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027" w:type="dxa"/>
            <w:gridSpan w:val="4"/>
            <w:tcBorders>
              <w:top w:val="single" w:color="auto" w:sz="4" w:space="0"/>
              <w:left w:val="nil"/>
              <w:bottom w:val="single" w:color="auto" w:sz="4" w:space="0"/>
              <w:right w:val="single" w:color="auto" w:sz="4" w:space="0"/>
            </w:tcBorders>
            <w:shd w:val="clear" w:color="auto" w:fill="auto"/>
            <w:vAlign w:val="center"/>
          </w:tcPr>
          <w:p w14:paraId="61E7425F">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74475125">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0E202802">
            <w:pPr>
              <w:widowControl/>
              <w:jc w:val="left"/>
              <w:rPr>
                <w:rFonts w:ascii="宋体" w:hAnsi="宋体" w:cs="宋体"/>
                <w:color w:val="000000"/>
                <w:kern w:val="0"/>
                <w:sz w:val="20"/>
                <w:szCs w:val="20"/>
              </w:rPr>
            </w:pPr>
          </w:p>
        </w:tc>
        <w:tc>
          <w:tcPr>
            <w:tcW w:w="529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DC2FF3B">
            <w:pPr>
              <w:widowControl/>
              <w:jc w:val="left"/>
              <w:rPr>
                <w:rFonts w:ascii="宋体" w:hAnsi="宋体" w:cs="宋体"/>
                <w:color w:val="000000"/>
                <w:kern w:val="0"/>
                <w:sz w:val="20"/>
                <w:szCs w:val="20"/>
              </w:rPr>
            </w:pPr>
            <w:r>
              <w:rPr>
                <w:rFonts w:hint="eastAsia" w:ascii="宋体" w:hAnsi="宋体" w:cs="宋体"/>
                <w:color w:val="000000"/>
                <w:kern w:val="0"/>
                <w:sz w:val="20"/>
                <w:szCs w:val="20"/>
              </w:rPr>
              <w:t>为进一步加强地区药品、化妆品、医疗器械监管，确保用药、用械安全。根据部门职责及自治区计划任务2023年对全地区“两品一械”检测，提高药品监管水平、药品安全有效提升。用于食品药品监管补助经费9万元，</w:t>
            </w:r>
            <w:r>
              <w:rPr>
                <w:rFonts w:hint="eastAsia" w:ascii="宋体" w:hAnsi="宋体" w:cs="宋体"/>
                <w:color w:val="000000"/>
                <w:kern w:val="0"/>
                <w:sz w:val="20"/>
                <w:szCs w:val="20"/>
                <w:lang w:eastAsia="zh-CN"/>
              </w:rPr>
              <w:t>做到</w:t>
            </w:r>
            <w:r>
              <w:rPr>
                <w:rFonts w:hint="eastAsia" w:ascii="宋体" w:hAnsi="宋体" w:cs="宋体"/>
                <w:color w:val="000000"/>
                <w:kern w:val="0"/>
                <w:sz w:val="20"/>
                <w:szCs w:val="20"/>
              </w:rPr>
              <w:t>专款专用，完成药品抽样计划16批次，化妆品医疗器械抽检计划43批次，保证经费使用规范，社会公众对药品安全、“两品一械”监管公众满意度不断提高。</w:t>
            </w:r>
          </w:p>
        </w:tc>
        <w:tc>
          <w:tcPr>
            <w:tcW w:w="402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C7A7EC2">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截止</w:t>
            </w:r>
            <w:r>
              <w:rPr>
                <w:rFonts w:hint="eastAsia" w:ascii="宋体" w:hAnsi="宋体" w:cs="宋体"/>
                <w:color w:val="000000"/>
                <w:kern w:val="0"/>
                <w:sz w:val="20"/>
                <w:szCs w:val="20"/>
              </w:rPr>
              <w:t>2023年12月31日，本项目实际形成支出9万元，已完成药品抽检16批次，化妆品医疗器械43批次任务，达到了对全地区“两品一械”检测，提高药品监管水平、药品安全有效提升效益，群众满意度达到96.34%。</w:t>
            </w:r>
          </w:p>
        </w:tc>
      </w:tr>
      <w:tr w14:paraId="6BB52A48">
        <w:tblPrEx>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E4AB49">
            <w:pPr>
              <w:jc w:val="center"/>
            </w:p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31F5DE">
            <w:pPr>
              <w:jc w:val="center"/>
            </w:pPr>
            <w:r>
              <w:rPr>
                <w:sz w:val="20"/>
              </w:rPr>
              <w:t>一级指标</w:t>
            </w: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301E84">
            <w:pPr>
              <w:jc w:val="center"/>
            </w:pPr>
            <w:r>
              <w:rPr>
                <w:sz w:val="20"/>
              </w:rPr>
              <w:t>二级指标</w:t>
            </w:r>
          </w:p>
        </w:tc>
        <w:tc>
          <w:tcPr>
            <w:tcW w:w="17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AA5D7B">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00CCD1">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0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091A8B">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824EF1">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5B6D5F">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1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8CD5CD">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413853C">
        <w:tblPrEx>
          <w:tblCellMar>
            <w:top w:w="0" w:type="dxa"/>
            <w:left w:w="108" w:type="dxa"/>
            <w:bottom w:w="0" w:type="dxa"/>
            <w:right w:w="108" w:type="dxa"/>
          </w:tblCellMar>
        </w:tblPrEx>
        <w:trPr>
          <w:cantSplit/>
          <w:trHeight w:val="312"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777E282C">
            <w:pPr>
              <w:widowControl/>
              <w:jc w:val="left"/>
              <w:rPr>
                <w:rFonts w:ascii="宋体" w:hAnsi="宋体" w:cs="宋体"/>
                <w:color w:val="000000"/>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3DC15FA8">
            <w:pPr>
              <w:widowControl/>
              <w:jc w:val="left"/>
              <w:rPr>
                <w:rFonts w:ascii="宋体" w:hAnsi="宋体" w:cs="宋体"/>
                <w:color w:val="000000"/>
                <w:kern w:val="0"/>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vAlign w:val="center"/>
          </w:tcPr>
          <w:p w14:paraId="40DE9A33">
            <w:pPr>
              <w:widowControl/>
              <w:jc w:val="left"/>
              <w:rPr>
                <w:rFonts w:ascii="宋体" w:hAnsi="宋体" w:cs="宋体"/>
                <w:color w:val="000000"/>
                <w:kern w:val="0"/>
                <w:sz w:val="20"/>
                <w:szCs w:val="20"/>
              </w:rPr>
            </w:pPr>
          </w:p>
        </w:tc>
        <w:tc>
          <w:tcPr>
            <w:tcW w:w="1755" w:type="dxa"/>
            <w:vMerge w:val="continue"/>
            <w:tcBorders>
              <w:top w:val="single" w:color="auto" w:sz="4" w:space="0"/>
              <w:left w:val="single" w:color="auto" w:sz="4" w:space="0"/>
              <w:bottom w:val="single" w:color="auto" w:sz="4" w:space="0"/>
              <w:right w:val="single" w:color="auto" w:sz="4" w:space="0"/>
            </w:tcBorders>
            <w:vAlign w:val="center"/>
          </w:tcPr>
          <w:p w14:paraId="753E602C">
            <w:pPr>
              <w:widowControl/>
              <w:jc w:val="left"/>
              <w:rPr>
                <w:rFonts w:ascii="宋体" w:hAnsi="宋体" w:cs="宋体"/>
                <w:color w:val="000000"/>
                <w:kern w:val="0"/>
                <w:sz w:val="20"/>
                <w:szCs w:val="20"/>
              </w:rPr>
            </w:pPr>
          </w:p>
        </w:tc>
        <w:tc>
          <w:tcPr>
            <w:tcW w:w="1500" w:type="dxa"/>
            <w:vMerge w:val="continue"/>
            <w:tcBorders>
              <w:top w:val="single" w:color="auto" w:sz="4" w:space="0"/>
              <w:left w:val="single" w:color="auto" w:sz="4" w:space="0"/>
              <w:bottom w:val="single" w:color="auto" w:sz="4" w:space="0"/>
              <w:right w:val="single" w:color="auto" w:sz="4" w:space="0"/>
            </w:tcBorders>
            <w:vAlign w:val="center"/>
          </w:tcPr>
          <w:p w14:paraId="0C0E1BDA">
            <w:pPr>
              <w:widowControl/>
              <w:jc w:val="left"/>
              <w:rPr>
                <w:rFonts w:ascii="宋体" w:hAnsi="宋体" w:cs="宋体"/>
                <w:color w:val="000000"/>
                <w:kern w:val="0"/>
                <w:sz w:val="20"/>
                <w:szCs w:val="20"/>
              </w:rPr>
            </w:pPr>
          </w:p>
        </w:tc>
        <w:tc>
          <w:tcPr>
            <w:tcW w:w="1086" w:type="dxa"/>
            <w:vMerge w:val="continue"/>
            <w:tcBorders>
              <w:top w:val="single" w:color="auto" w:sz="4" w:space="0"/>
              <w:left w:val="single" w:color="auto" w:sz="4" w:space="0"/>
              <w:bottom w:val="single" w:color="auto" w:sz="4" w:space="0"/>
              <w:right w:val="single" w:color="auto" w:sz="4" w:space="0"/>
            </w:tcBorders>
            <w:vAlign w:val="center"/>
          </w:tcPr>
          <w:p w14:paraId="0192DDF7">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14:paraId="02DD39B1">
            <w:pPr>
              <w:widowControl/>
              <w:jc w:val="left"/>
              <w:rPr>
                <w:rFonts w:ascii="宋体" w:hAnsi="宋体" w:cs="宋体"/>
                <w:color w:val="000000"/>
                <w:kern w:val="0"/>
                <w:sz w:val="20"/>
                <w:szCs w:val="20"/>
              </w:rPr>
            </w:pPr>
          </w:p>
        </w:tc>
        <w:tc>
          <w:tcPr>
            <w:tcW w:w="853" w:type="dxa"/>
            <w:vMerge w:val="continue"/>
            <w:tcBorders>
              <w:top w:val="single" w:color="auto" w:sz="4" w:space="0"/>
              <w:left w:val="single" w:color="auto" w:sz="4" w:space="0"/>
              <w:bottom w:val="single" w:color="auto" w:sz="4" w:space="0"/>
              <w:right w:val="single" w:color="auto" w:sz="4" w:space="0"/>
            </w:tcBorders>
            <w:vAlign w:val="center"/>
          </w:tcPr>
          <w:p w14:paraId="6B41826D">
            <w:pPr>
              <w:widowControl/>
              <w:jc w:val="left"/>
              <w:rPr>
                <w:rFonts w:ascii="宋体" w:hAnsi="宋体" w:cs="宋体"/>
                <w:color w:val="000000"/>
                <w:kern w:val="0"/>
                <w:sz w:val="20"/>
                <w:szCs w:val="20"/>
              </w:rPr>
            </w:pPr>
          </w:p>
        </w:tc>
        <w:tc>
          <w:tcPr>
            <w:tcW w:w="1117" w:type="dxa"/>
            <w:vMerge w:val="continue"/>
            <w:tcBorders>
              <w:top w:val="single" w:color="auto" w:sz="4" w:space="0"/>
              <w:left w:val="single" w:color="auto" w:sz="4" w:space="0"/>
              <w:bottom w:val="single" w:color="auto" w:sz="4" w:space="0"/>
              <w:right w:val="single" w:color="auto" w:sz="4" w:space="0"/>
            </w:tcBorders>
            <w:vAlign w:val="center"/>
          </w:tcPr>
          <w:p w14:paraId="1AAF6C86">
            <w:pPr>
              <w:widowControl/>
              <w:jc w:val="left"/>
              <w:rPr>
                <w:rFonts w:ascii="宋体" w:hAnsi="宋体" w:cs="宋体"/>
                <w:color w:val="000000"/>
                <w:kern w:val="0"/>
                <w:sz w:val="20"/>
                <w:szCs w:val="20"/>
              </w:rPr>
            </w:pPr>
          </w:p>
        </w:tc>
      </w:tr>
      <w:tr w14:paraId="7181D3A9">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85BBB2">
            <w:pPr>
              <w:jc w:val="center"/>
            </w:pPr>
            <w:r>
              <w:rPr>
                <w:sz w:val="20"/>
              </w:rPr>
              <w:t>年度绩效指标完成情况</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208238">
            <w:pPr>
              <w:jc w:val="center"/>
            </w:pPr>
            <w:r>
              <w:rPr>
                <w:sz w:val="20"/>
              </w:rPr>
              <w:t>产出指标</w:t>
            </w: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D6D50A">
            <w:pPr>
              <w:jc w:val="center"/>
            </w:pPr>
            <w:r>
              <w:rPr>
                <w:sz w:val="20"/>
              </w:rPr>
              <w:t>数量指标</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14:paraId="2E19AC8E">
            <w:pPr>
              <w:widowControl/>
              <w:jc w:val="left"/>
              <w:rPr>
                <w:rFonts w:ascii="宋体" w:hAnsi="宋体" w:cs="宋体"/>
                <w:color w:val="000000"/>
                <w:kern w:val="0"/>
                <w:sz w:val="20"/>
                <w:szCs w:val="20"/>
              </w:rPr>
            </w:pPr>
            <w:r>
              <w:rPr>
                <w:rFonts w:hint="eastAsia" w:ascii="宋体" w:hAnsi="宋体" w:cs="宋体"/>
                <w:color w:val="000000"/>
                <w:kern w:val="0"/>
                <w:sz w:val="20"/>
                <w:szCs w:val="20"/>
              </w:rPr>
              <w:t>药品抽样计划</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0B148825">
            <w:pPr>
              <w:widowControl/>
              <w:jc w:val="center"/>
              <w:rPr>
                <w:rFonts w:ascii="宋体" w:hAnsi="宋体" w:cs="宋体"/>
                <w:color w:val="000000"/>
                <w:kern w:val="0"/>
                <w:sz w:val="20"/>
                <w:szCs w:val="20"/>
              </w:rPr>
            </w:pPr>
            <w:r>
              <w:rPr>
                <w:rFonts w:hint="eastAsia" w:ascii="宋体" w:hAnsi="宋体" w:cs="宋体"/>
                <w:color w:val="000000"/>
                <w:kern w:val="0"/>
                <w:sz w:val="20"/>
                <w:szCs w:val="20"/>
              </w:rPr>
              <w:t>&gt;=16批次</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7141C597">
            <w:pPr>
              <w:widowControl/>
              <w:jc w:val="center"/>
              <w:rPr>
                <w:rFonts w:ascii="宋体" w:hAnsi="宋体" w:cs="宋体"/>
                <w:color w:val="000000"/>
                <w:kern w:val="0"/>
                <w:sz w:val="20"/>
                <w:szCs w:val="20"/>
              </w:rPr>
            </w:pPr>
            <w:r>
              <w:rPr>
                <w:rFonts w:hint="eastAsia" w:ascii="宋体" w:hAnsi="宋体" w:cs="宋体"/>
                <w:color w:val="000000"/>
                <w:kern w:val="0"/>
                <w:sz w:val="20"/>
                <w:szCs w:val="20"/>
              </w:rPr>
              <w:t>=16批次</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7E60B5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2A42A723">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4B47A851">
            <w:pPr>
              <w:widowControl/>
              <w:jc w:val="center"/>
              <w:rPr>
                <w:rFonts w:ascii="宋体" w:hAnsi="宋体" w:cs="宋体"/>
                <w:color w:val="000000"/>
                <w:kern w:val="0"/>
                <w:sz w:val="20"/>
                <w:szCs w:val="20"/>
              </w:rPr>
            </w:pPr>
          </w:p>
        </w:tc>
      </w:tr>
      <w:tr w14:paraId="7AFB380C">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4DB05E"/>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29C6C6"/>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880714"/>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14:paraId="77BB7BC0">
            <w:pPr>
              <w:widowControl/>
              <w:jc w:val="left"/>
              <w:rPr>
                <w:rFonts w:ascii="宋体" w:hAnsi="宋体" w:cs="宋体"/>
                <w:color w:val="000000"/>
                <w:kern w:val="0"/>
                <w:sz w:val="20"/>
                <w:szCs w:val="20"/>
              </w:rPr>
            </w:pPr>
            <w:r>
              <w:rPr>
                <w:rFonts w:hint="eastAsia" w:ascii="宋体" w:hAnsi="宋体" w:cs="宋体"/>
                <w:color w:val="000000"/>
                <w:kern w:val="0"/>
                <w:sz w:val="20"/>
                <w:szCs w:val="20"/>
              </w:rPr>
              <w:t>化妆品医疗器械抽检计划</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57A005AF">
            <w:pPr>
              <w:widowControl/>
              <w:jc w:val="center"/>
              <w:rPr>
                <w:rFonts w:ascii="宋体" w:hAnsi="宋体" w:cs="宋体"/>
                <w:color w:val="000000"/>
                <w:kern w:val="0"/>
                <w:sz w:val="20"/>
                <w:szCs w:val="20"/>
              </w:rPr>
            </w:pPr>
            <w:r>
              <w:rPr>
                <w:rFonts w:hint="eastAsia" w:ascii="宋体" w:hAnsi="宋体" w:cs="宋体"/>
                <w:color w:val="000000"/>
                <w:kern w:val="0"/>
                <w:sz w:val="20"/>
                <w:szCs w:val="20"/>
              </w:rPr>
              <w:t>&gt;=43批次</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8AA2081">
            <w:pPr>
              <w:widowControl/>
              <w:jc w:val="center"/>
              <w:rPr>
                <w:rFonts w:ascii="宋体" w:hAnsi="宋体" w:cs="宋体"/>
                <w:color w:val="000000"/>
                <w:kern w:val="0"/>
                <w:sz w:val="20"/>
                <w:szCs w:val="20"/>
              </w:rPr>
            </w:pPr>
            <w:r>
              <w:rPr>
                <w:rFonts w:hint="eastAsia" w:ascii="宋体" w:hAnsi="宋体" w:cs="宋体"/>
                <w:color w:val="000000"/>
                <w:kern w:val="0"/>
                <w:sz w:val="20"/>
                <w:szCs w:val="20"/>
              </w:rPr>
              <w:t>=43批次</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287A4F3">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11B37BF0">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42697771">
            <w:pPr>
              <w:widowControl/>
              <w:jc w:val="center"/>
              <w:rPr>
                <w:rFonts w:ascii="宋体" w:hAnsi="宋体" w:cs="宋体"/>
                <w:color w:val="000000"/>
                <w:kern w:val="0"/>
                <w:sz w:val="20"/>
                <w:szCs w:val="20"/>
              </w:rPr>
            </w:pPr>
          </w:p>
        </w:tc>
      </w:tr>
      <w:tr w14:paraId="449D97C2">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ED2609"/>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85D31E"/>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DB75BB">
            <w:pPr>
              <w:jc w:val="center"/>
            </w:pPr>
            <w:r>
              <w:rPr>
                <w:sz w:val="20"/>
              </w:rPr>
              <w:t>质量指标</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14:paraId="75DA025A">
            <w:pPr>
              <w:widowControl/>
              <w:jc w:val="left"/>
              <w:rPr>
                <w:rFonts w:ascii="宋体" w:hAnsi="宋体" w:cs="宋体"/>
                <w:color w:val="000000"/>
                <w:kern w:val="0"/>
                <w:sz w:val="20"/>
                <w:szCs w:val="20"/>
              </w:rPr>
            </w:pPr>
            <w:r>
              <w:rPr>
                <w:rFonts w:hint="eastAsia" w:ascii="宋体" w:hAnsi="宋体" w:cs="宋体"/>
                <w:color w:val="000000"/>
                <w:kern w:val="0"/>
                <w:sz w:val="20"/>
                <w:szCs w:val="20"/>
              </w:rPr>
              <w:t>药品生产企业检查覆盖率</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501D15F0">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336766A5">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C05FC51">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3CC96CD9">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26089163">
            <w:pPr>
              <w:widowControl/>
              <w:jc w:val="center"/>
              <w:rPr>
                <w:rFonts w:ascii="宋体" w:hAnsi="宋体" w:cs="宋体"/>
                <w:color w:val="000000"/>
                <w:kern w:val="0"/>
                <w:sz w:val="20"/>
                <w:szCs w:val="20"/>
              </w:rPr>
            </w:pPr>
          </w:p>
        </w:tc>
      </w:tr>
      <w:tr w14:paraId="55427941">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C87EB1D"/>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41B518"/>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FDDFC7"/>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14:paraId="4EF08350">
            <w:pPr>
              <w:widowControl/>
              <w:jc w:val="left"/>
              <w:rPr>
                <w:rFonts w:ascii="宋体" w:hAnsi="宋体" w:cs="宋体"/>
                <w:color w:val="000000"/>
                <w:kern w:val="0"/>
                <w:sz w:val="20"/>
                <w:szCs w:val="20"/>
              </w:rPr>
            </w:pPr>
            <w:r>
              <w:rPr>
                <w:rFonts w:hint="eastAsia" w:ascii="宋体" w:hAnsi="宋体" w:cs="宋体"/>
                <w:color w:val="000000"/>
                <w:kern w:val="0"/>
                <w:sz w:val="20"/>
                <w:szCs w:val="20"/>
              </w:rPr>
              <w:t>不合格产品处置率</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6687A1D">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7213DE38">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8B7EBC8">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00D98B05">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55A19B6C">
            <w:pPr>
              <w:widowControl/>
              <w:jc w:val="center"/>
              <w:rPr>
                <w:rFonts w:ascii="宋体" w:hAnsi="宋体" w:cs="宋体"/>
                <w:color w:val="000000"/>
                <w:kern w:val="0"/>
                <w:sz w:val="20"/>
                <w:szCs w:val="20"/>
              </w:rPr>
            </w:pPr>
          </w:p>
        </w:tc>
      </w:tr>
      <w:tr w14:paraId="79B83791">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48356F"/>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850BDD"/>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85E75D">
            <w:pPr>
              <w:jc w:val="center"/>
            </w:pPr>
            <w:r>
              <w:rPr>
                <w:sz w:val="20"/>
              </w:rPr>
              <w:t>时效指标</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14:paraId="2FF0366A">
            <w:pPr>
              <w:widowControl/>
              <w:jc w:val="left"/>
              <w:rPr>
                <w:rFonts w:ascii="宋体" w:hAnsi="宋体" w:cs="宋体"/>
                <w:color w:val="000000"/>
                <w:kern w:val="0"/>
                <w:sz w:val="20"/>
                <w:szCs w:val="20"/>
              </w:rPr>
            </w:pPr>
            <w:r>
              <w:rPr>
                <w:rFonts w:hint="eastAsia" w:ascii="宋体" w:hAnsi="宋体" w:cs="宋体"/>
                <w:color w:val="000000"/>
                <w:kern w:val="0"/>
                <w:sz w:val="20"/>
                <w:szCs w:val="20"/>
              </w:rPr>
              <w:t>项目任务完成及时率</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232CE61F">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52F90AB6">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ACB279A">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297E90E2">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744EB5E5">
            <w:pPr>
              <w:widowControl/>
              <w:jc w:val="center"/>
              <w:rPr>
                <w:rFonts w:ascii="宋体" w:hAnsi="宋体" w:cs="宋体"/>
                <w:color w:val="000000"/>
                <w:kern w:val="0"/>
                <w:sz w:val="20"/>
                <w:szCs w:val="20"/>
              </w:rPr>
            </w:pPr>
          </w:p>
        </w:tc>
      </w:tr>
      <w:tr w14:paraId="29BC9E7E">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AAE816"/>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ED1B85"/>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954EB0"/>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14:paraId="3ECAD9DD">
            <w:pPr>
              <w:widowControl/>
              <w:jc w:val="left"/>
              <w:rPr>
                <w:rFonts w:ascii="宋体" w:hAnsi="宋体" w:cs="宋体"/>
                <w:color w:val="000000"/>
                <w:kern w:val="0"/>
                <w:sz w:val="20"/>
                <w:szCs w:val="20"/>
              </w:rPr>
            </w:pPr>
            <w:r>
              <w:rPr>
                <w:rFonts w:hint="eastAsia" w:ascii="宋体" w:hAnsi="宋体" w:cs="宋体"/>
                <w:color w:val="000000"/>
                <w:kern w:val="0"/>
                <w:sz w:val="20"/>
                <w:szCs w:val="20"/>
              </w:rPr>
              <w:t>资金支付及时率</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29DDEA6C">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72F78CFC">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1684D38">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387F593D">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59A1D99A">
            <w:pPr>
              <w:widowControl/>
              <w:jc w:val="center"/>
              <w:rPr>
                <w:rFonts w:ascii="宋体" w:hAnsi="宋体" w:cs="宋体"/>
                <w:color w:val="000000"/>
                <w:kern w:val="0"/>
                <w:sz w:val="20"/>
                <w:szCs w:val="20"/>
              </w:rPr>
            </w:pPr>
          </w:p>
        </w:tc>
      </w:tr>
      <w:tr w14:paraId="1EEE40FF">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CDBAB68"/>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23B013C5">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5A623E29">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14:paraId="2E63DD6E">
            <w:pPr>
              <w:widowControl/>
              <w:jc w:val="left"/>
              <w:rPr>
                <w:rFonts w:ascii="宋体" w:hAnsi="宋体" w:cs="宋体"/>
                <w:color w:val="000000"/>
                <w:kern w:val="0"/>
                <w:sz w:val="20"/>
                <w:szCs w:val="20"/>
              </w:rPr>
            </w:pPr>
            <w:r>
              <w:rPr>
                <w:rFonts w:hint="eastAsia" w:ascii="宋体" w:hAnsi="宋体" w:cs="宋体"/>
                <w:color w:val="000000"/>
                <w:kern w:val="0"/>
                <w:sz w:val="20"/>
                <w:szCs w:val="20"/>
              </w:rPr>
              <w:t>药品化妆品抽检成本</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8ED5B47">
            <w:pPr>
              <w:widowControl/>
              <w:jc w:val="center"/>
              <w:rPr>
                <w:rFonts w:ascii="宋体" w:hAnsi="宋体" w:cs="宋体"/>
                <w:color w:val="000000"/>
                <w:kern w:val="0"/>
                <w:sz w:val="20"/>
                <w:szCs w:val="20"/>
              </w:rPr>
            </w:pPr>
            <w:r>
              <w:rPr>
                <w:rFonts w:hint="eastAsia" w:ascii="宋体" w:hAnsi="宋体" w:cs="宋体"/>
                <w:color w:val="000000"/>
                <w:kern w:val="0"/>
                <w:sz w:val="20"/>
                <w:szCs w:val="20"/>
              </w:rPr>
              <w:t>&lt;=9万元</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4A683F4">
            <w:pPr>
              <w:widowControl/>
              <w:jc w:val="center"/>
              <w:rPr>
                <w:rFonts w:ascii="宋体" w:hAnsi="宋体" w:cs="宋体"/>
                <w:color w:val="000000"/>
                <w:kern w:val="0"/>
                <w:sz w:val="20"/>
                <w:szCs w:val="20"/>
              </w:rPr>
            </w:pPr>
            <w:r>
              <w:rPr>
                <w:rFonts w:hint="eastAsia" w:ascii="宋体" w:hAnsi="宋体" w:cs="宋体"/>
                <w:color w:val="000000"/>
                <w:kern w:val="0"/>
                <w:sz w:val="20"/>
                <w:szCs w:val="20"/>
              </w:rPr>
              <w:t>=9万元</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34F17EA">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31A2E554">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43984B9A">
            <w:pPr>
              <w:widowControl/>
              <w:jc w:val="center"/>
              <w:rPr>
                <w:rFonts w:ascii="宋体" w:hAnsi="宋体" w:cs="宋体"/>
                <w:color w:val="000000"/>
                <w:kern w:val="0"/>
                <w:sz w:val="20"/>
                <w:szCs w:val="20"/>
              </w:rPr>
            </w:pPr>
          </w:p>
        </w:tc>
      </w:tr>
      <w:tr w14:paraId="03AE2C72">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67C3FB"/>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49002A9F">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70637C71">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14:paraId="6119BB41">
            <w:pPr>
              <w:widowControl/>
              <w:jc w:val="left"/>
              <w:rPr>
                <w:rFonts w:ascii="宋体" w:hAnsi="宋体" w:cs="宋体"/>
                <w:color w:val="000000"/>
                <w:kern w:val="0"/>
                <w:sz w:val="20"/>
                <w:szCs w:val="20"/>
              </w:rPr>
            </w:pPr>
            <w:r>
              <w:rPr>
                <w:rFonts w:hint="eastAsia" w:ascii="宋体" w:hAnsi="宋体" w:cs="宋体"/>
                <w:color w:val="000000"/>
                <w:kern w:val="0"/>
                <w:sz w:val="20"/>
                <w:szCs w:val="20"/>
              </w:rPr>
              <w:t>抽检产品平均合格率</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41F6431">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0FAAE2AC">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B006582">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6F3C6B34">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21DD011B">
            <w:pPr>
              <w:widowControl/>
              <w:jc w:val="center"/>
              <w:rPr>
                <w:rFonts w:ascii="宋体" w:hAnsi="宋体" w:cs="宋体"/>
                <w:color w:val="000000"/>
                <w:kern w:val="0"/>
                <w:sz w:val="20"/>
                <w:szCs w:val="20"/>
              </w:rPr>
            </w:pPr>
          </w:p>
        </w:tc>
      </w:tr>
      <w:tr w14:paraId="1E7C70F5">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9042CB"/>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6EC77D">
            <w:pPr>
              <w:jc w:val="center"/>
            </w:pPr>
            <w:r>
              <w:rPr>
                <w:sz w:val="20"/>
              </w:rPr>
              <w:t>满意度指标</w:t>
            </w: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DC351F">
            <w:pPr>
              <w:jc w:val="center"/>
            </w:pPr>
            <w:r>
              <w:rPr>
                <w:sz w:val="20"/>
              </w:rPr>
              <w:t>满意度指标</w:t>
            </w:r>
          </w:p>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14:paraId="1A114BC7">
            <w:pPr>
              <w:widowControl/>
              <w:jc w:val="left"/>
              <w:rPr>
                <w:rFonts w:ascii="宋体" w:hAnsi="宋体" w:cs="宋体"/>
                <w:color w:val="000000"/>
                <w:kern w:val="0"/>
                <w:sz w:val="20"/>
                <w:szCs w:val="20"/>
              </w:rPr>
            </w:pPr>
            <w:r>
              <w:rPr>
                <w:rFonts w:hint="eastAsia" w:ascii="宋体" w:hAnsi="宋体" w:cs="宋体"/>
                <w:color w:val="000000"/>
                <w:kern w:val="0"/>
                <w:sz w:val="20"/>
                <w:szCs w:val="20"/>
              </w:rPr>
              <w:t>公众对药品监管满意度</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75C17E3D">
            <w:pPr>
              <w:widowControl/>
              <w:jc w:val="center"/>
              <w:rPr>
                <w:rFonts w:ascii="宋体" w:hAnsi="宋体" w:cs="宋体"/>
                <w:color w:val="000000"/>
                <w:kern w:val="0"/>
                <w:sz w:val="20"/>
                <w:szCs w:val="20"/>
              </w:rPr>
            </w:pPr>
            <w:r>
              <w:rPr>
                <w:rFonts w:hint="eastAsia" w:ascii="宋体" w:hAnsi="宋体" w:cs="宋体"/>
                <w:color w:val="000000"/>
                <w:kern w:val="0"/>
                <w:sz w:val="20"/>
                <w:szCs w:val="20"/>
              </w:rPr>
              <w:t>&gt;=85%</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1267A82">
            <w:pPr>
              <w:widowControl/>
              <w:jc w:val="center"/>
              <w:rPr>
                <w:rFonts w:ascii="宋体" w:hAnsi="宋体" w:cs="宋体"/>
                <w:color w:val="000000"/>
                <w:kern w:val="0"/>
                <w:sz w:val="20"/>
                <w:szCs w:val="20"/>
              </w:rPr>
            </w:pPr>
            <w:r>
              <w:rPr>
                <w:rFonts w:hint="eastAsia" w:ascii="宋体" w:hAnsi="宋体" w:cs="宋体"/>
                <w:color w:val="000000"/>
                <w:kern w:val="0"/>
                <w:sz w:val="20"/>
                <w:szCs w:val="20"/>
              </w:rPr>
              <w:t>=96.34%</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FEB8181">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6C960705">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6A9AB243">
            <w:pPr>
              <w:widowControl/>
              <w:jc w:val="center"/>
              <w:rPr>
                <w:rFonts w:ascii="宋体" w:hAnsi="宋体" w:cs="宋体"/>
                <w:color w:val="000000"/>
                <w:kern w:val="0"/>
                <w:sz w:val="20"/>
                <w:szCs w:val="20"/>
              </w:rPr>
            </w:pPr>
          </w:p>
        </w:tc>
      </w:tr>
      <w:tr w14:paraId="4C598375">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3F091E"/>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97EDE1"/>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7666B9"/>
        </w:tc>
        <w:tc>
          <w:tcPr>
            <w:tcW w:w="1755" w:type="dxa"/>
            <w:tcBorders>
              <w:top w:val="single" w:color="auto" w:sz="4" w:space="0"/>
              <w:left w:val="single" w:color="auto" w:sz="4" w:space="0"/>
              <w:bottom w:val="single" w:color="auto" w:sz="4" w:space="0"/>
              <w:right w:val="single" w:color="auto" w:sz="4" w:space="0"/>
            </w:tcBorders>
            <w:shd w:val="clear" w:color="auto" w:fill="auto"/>
            <w:vAlign w:val="center"/>
          </w:tcPr>
          <w:p w14:paraId="7BF83366">
            <w:pPr>
              <w:widowControl/>
              <w:jc w:val="left"/>
              <w:rPr>
                <w:rFonts w:ascii="宋体" w:hAnsi="宋体" w:cs="宋体"/>
                <w:color w:val="000000"/>
                <w:kern w:val="0"/>
                <w:sz w:val="20"/>
                <w:szCs w:val="20"/>
              </w:rPr>
            </w:pPr>
            <w:r>
              <w:rPr>
                <w:rFonts w:hint="eastAsia" w:ascii="宋体" w:hAnsi="宋体" w:cs="宋体"/>
                <w:color w:val="000000"/>
                <w:kern w:val="0"/>
                <w:sz w:val="20"/>
                <w:szCs w:val="20"/>
              </w:rPr>
              <w:t>公众对化妆品医疗器械监管满意度</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68BC6E2">
            <w:pPr>
              <w:widowControl/>
              <w:jc w:val="center"/>
              <w:rPr>
                <w:rFonts w:ascii="宋体" w:hAnsi="宋体" w:cs="宋体"/>
                <w:color w:val="000000"/>
                <w:kern w:val="0"/>
                <w:sz w:val="20"/>
                <w:szCs w:val="20"/>
              </w:rPr>
            </w:pPr>
            <w:r>
              <w:rPr>
                <w:rFonts w:hint="eastAsia" w:ascii="宋体" w:hAnsi="宋体" w:cs="宋体"/>
                <w:color w:val="000000"/>
                <w:kern w:val="0"/>
                <w:sz w:val="20"/>
                <w:szCs w:val="20"/>
              </w:rPr>
              <w:t>&gt;=85%</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060A63E3">
            <w:pPr>
              <w:widowControl/>
              <w:jc w:val="center"/>
              <w:rPr>
                <w:rFonts w:ascii="宋体" w:hAnsi="宋体" w:cs="宋体"/>
                <w:color w:val="000000"/>
                <w:kern w:val="0"/>
                <w:sz w:val="20"/>
                <w:szCs w:val="20"/>
              </w:rPr>
            </w:pPr>
            <w:r>
              <w:rPr>
                <w:rFonts w:hint="eastAsia" w:ascii="宋体" w:hAnsi="宋体" w:cs="宋体"/>
                <w:color w:val="000000"/>
                <w:kern w:val="0"/>
                <w:sz w:val="20"/>
                <w:szCs w:val="20"/>
              </w:rPr>
              <w:t>=96.34%</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D8C5F82">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14:paraId="1AAF8292">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763FFBDF">
            <w:pPr>
              <w:widowControl/>
              <w:jc w:val="center"/>
              <w:rPr>
                <w:rFonts w:ascii="宋体" w:hAnsi="宋体" w:cs="宋体"/>
                <w:color w:val="000000"/>
                <w:kern w:val="0"/>
                <w:sz w:val="20"/>
                <w:szCs w:val="20"/>
              </w:rPr>
            </w:pPr>
          </w:p>
        </w:tc>
      </w:tr>
      <w:tr w14:paraId="13E8C647">
        <w:tblPrEx>
          <w:tblCellMar>
            <w:top w:w="0" w:type="dxa"/>
            <w:left w:w="108" w:type="dxa"/>
            <w:bottom w:w="0" w:type="dxa"/>
            <w:right w:w="108" w:type="dxa"/>
          </w:tblCellMar>
        </w:tblPrEx>
        <w:trPr>
          <w:cantSplit/>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03DB21CC">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14:paraId="3159F81F">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53" w:type="dxa"/>
            <w:tcBorders>
              <w:top w:val="single" w:color="auto" w:sz="4" w:space="0"/>
              <w:left w:val="nil"/>
              <w:bottom w:val="single" w:color="auto" w:sz="4" w:space="0"/>
              <w:right w:val="single" w:color="auto" w:sz="4" w:space="0"/>
            </w:tcBorders>
            <w:shd w:val="clear" w:color="auto" w:fill="auto"/>
            <w:vAlign w:val="center"/>
          </w:tcPr>
          <w:p w14:paraId="6AAAC39C">
            <w:pPr>
              <w:widowControl/>
              <w:jc w:val="center"/>
              <w:rPr>
                <w:rFonts w:ascii="宋体" w:hAnsi="宋体" w:cs="宋体"/>
                <w:color w:val="000000"/>
                <w:kern w:val="0"/>
                <w:sz w:val="20"/>
                <w:szCs w:val="20"/>
              </w:rPr>
            </w:pPr>
            <w:r>
              <w:rPr>
                <w:rFonts w:hint="eastAsia" w:ascii="宋体" w:hAnsi="宋体" w:cs="宋体"/>
                <w:color w:val="000000"/>
                <w:kern w:val="0"/>
                <w:sz w:val="20"/>
                <w:szCs w:val="20"/>
              </w:rPr>
              <w:t>100分</w:t>
            </w:r>
          </w:p>
        </w:tc>
        <w:tc>
          <w:tcPr>
            <w:tcW w:w="1117" w:type="dxa"/>
            <w:tcBorders>
              <w:top w:val="single" w:color="auto" w:sz="4" w:space="0"/>
              <w:left w:val="nil"/>
              <w:bottom w:val="single" w:color="auto" w:sz="4" w:space="0"/>
              <w:right w:val="single" w:color="auto" w:sz="4" w:space="0"/>
            </w:tcBorders>
            <w:shd w:val="clear" w:color="auto" w:fill="auto"/>
            <w:vAlign w:val="center"/>
          </w:tcPr>
          <w:p w14:paraId="10B831F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14:paraId="1922DCA5">
      <w:pPr>
        <w:rPr>
          <w:rFonts w:ascii="仿宋_GB2312" w:hAnsi="宋体" w:eastAsia="仿宋_GB2312" w:cs="宋体"/>
          <w:kern w:val="0"/>
          <w:sz w:val="32"/>
          <w:szCs w:val="32"/>
        </w:rPr>
      </w:pPr>
      <w:r>
        <w:rPr>
          <w:rFonts w:ascii="仿宋_GB2312" w:hAnsi="宋体" w:eastAsia="仿宋_GB2312" w:cs="宋体"/>
          <w:kern w:val="0"/>
          <w:sz w:val="32"/>
          <w:szCs w:val="32"/>
        </w:rPr>
        <w:br w:type="page"/>
      </w:r>
    </w:p>
    <w:tbl>
      <w:tblPr>
        <w:tblStyle w:val="10"/>
        <w:tblW w:w="10051" w:type="dxa"/>
        <w:jc w:val="center"/>
        <w:tblLayout w:type="fixed"/>
        <w:tblCellMar>
          <w:top w:w="0" w:type="dxa"/>
          <w:left w:w="108" w:type="dxa"/>
          <w:bottom w:w="0" w:type="dxa"/>
          <w:right w:w="108" w:type="dxa"/>
        </w:tblCellMar>
      </w:tblPr>
      <w:tblGrid>
        <w:gridCol w:w="731"/>
        <w:gridCol w:w="851"/>
        <w:gridCol w:w="1217"/>
        <w:gridCol w:w="1650"/>
        <w:gridCol w:w="1386"/>
        <w:gridCol w:w="1044"/>
        <w:gridCol w:w="645"/>
        <w:gridCol w:w="960"/>
        <w:gridCol w:w="1567"/>
      </w:tblGrid>
      <w:tr w14:paraId="6644E324">
        <w:tblPrEx>
          <w:tblCellMar>
            <w:top w:w="0" w:type="dxa"/>
            <w:left w:w="108" w:type="dxa"/>
            <w:bottom w:w="0" w:type="dxa"/>
            <w:right w:w="108" w:type="dxa"/>
          </w:tblCellMar>
        </w:tblPrEx>
        <w:trPr>
          <w:cantSplit/>
          <w:jc w:val="center"/>
        </w:trPr>
        <w:tc>
          <w:tcPr>
            <w:tcW w:w="10051" w:type="dxa"/>
            <w:gridSpan w:val="9"/>
            <w:tcBorders>
              <w:top w:val="nil"/>
              <w:left w:val="nil"/>
              <w:bottom w:val="nil"/>
              <w:right w:val="nil"/>
            </w:tcBorders>
            <w:shd w:val="clear" w:color="auto" w:fill="auto"/>
            <w:vAlign w:val="center"/>
          </w:tcPr>
          <w:p w14:paraId="1C1D5D7D">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14:paraId="3B44872F">
        <w:tblPrEx>
          <w:tblCellMar>
            <w:top w:w="0" w:type="dxa"/>
            <w:left w:w="108" w:type="dxa"/>
            <w:bottom w:w="0" w:type="dxa"/>
            <w:right w:w="108" w:type="dxa"/>
          </w:tblCellMar>
        </w:tblPrEx>
        <w:trPr>
          <w:cantSplit/>
          <w:jc w:val="center"/>
        </w:trPr>
        <w:tc>
          <w:tcPr>
            <w:tcW w:w="10051" w:type="dxa"/>
            <w:gridSpan w:val="9"/>
            <w:tcBorders>
              <w:top w:val="nil"/>
              <w:left w:val="nil"/>
              <w:bottom w:val="single" w:color="auto" w:sz="4" w:space="0"/>
              <w:right w:val="nil"/>
            </w:tcBorders>
            <w:shd w:val="clear" w:color="auto" w:fill="auto"/>
            <w:vAlign w:val="center"/>
          </w:tcPr>
          <w:p w14:paraId="7D86750F">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5720C312">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C3127C">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auto" w:sz="4" w:space="0"/>
            </w:tcBorders>
            <w:shd w:val="clear" w:color="auto" w:fill="auto"/>
            <w:vAlign w:val="center"/>
          </w:tcPr>
          <w:p w14:paraId="337BC8E4">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2023年市场监管执法、知识产权保护经费项目</w:t>
            </w:r>
          </w:p>
        </w:tc>
      </w:tr>
      <w:tr w14:paraId="22AD8C6A">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75D951">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4E8B58">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1F607E29">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452D27F">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r>
      <w:tr w14:paraId="0181BDEB">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908794">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p w14:paraId="6D27A7A2">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6A645908">
            <w:pPr>
              <w:widowControl/>
              <w:jc w:val="center"/>
              <w:rPr>
                <w:rFonts w:ascii="宋体" w:hAnsi="宋体" w:cs="宋体"/>
                <w:color w:val="000000"/>
                <w:kern w:val="0"/>
                <w:sz w:val="20"/>
                <w:szCs w:val="20"/>
              </w:rPr>
            </w:pP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35E386D0">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7C5F5C19">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2A58D2F4">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0A4C1008">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1A426F0B">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45D4A6CD">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680CFB2D">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39614DFA">
            <w:pPr>
              <w:widowControl/>
              <w:jc w:val="left"/>
              <w:rPr>
                <w:rFonts w:ascii="宋体" w:hAnsi="宋体" w:cs="宋体"/>
                <w:color w:val="000000"/>
                <w:kern w:val="0"/>
                <w:sz w:val="20"/>
                <w:szCs w:val="20"/>
              </w:rPr>
            </w:pPr>
          </w:p>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7881F31C">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71FF6620">
            <w:pPr>
              <w:widowControl/>
              <w:jc w:val="center"/>
              <w:rPr>
                <w:rFonts w:ascii="宋体" w:hAnsi="宋体" w:cs="宋体"/>
                <w:color w:val="000000"/>
                <w:kern w:val="0"/>
                <w:sz w:val="20"/>
                <w:szCs w:val="20"/>
              </w:rPr>
            </w:pPr>
            <w:r>
              <w:rPr>
                <w:rFonts w:hint="eastAsia" w:ascii="宋体" w:hAnsi="宋体" w:cs="宋体"/>
                <w:color w:val="000000"/>
                <w:kern w:val="0"/>
                <w:sz w:val="20"/>
                <w:szCs w:val="20"/>
              </w:rPr>
              <w:t>69.57</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1EDCBEBA">
            <w:pPr>
              <w:widowControl/>
              <w:jc w:val="center"/>
              <w:rPr>
                <w:rFonts w:ascii="宋体" w:hAnsi="宋体" w:cs="宋体"/>
                <w:color w:val="000000"/>
                <w:kern w:val="0"/>
                <w:sz w:val="20"/>
                <w:szCs w:val="20"/>
              </w:rPr>
            </w:pPr>
            <w:r>
              <w:rPr>
                <w:rFonts w:hint="eastAsia" w:ascii="宋体" w:hAnsi="宋体" w:cs="宋体"/>
                <w:color w:val="000000"/>
                <w:kern w:val="0"/>
                <w:sz w:val="20"/>
                <w:szCs w:val="20"/>
              </w:rPr>
              <w:t>69.57</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480B83EC">
            <w:pPr>
              <w:widowControl/>
              <w:jc w:val="center"/>
              <w:rPr>
                <w:rFonts w:ascii="宋体" w:hAnsi="宋体" w:cs="宋体"/>
                <w:color w:val="000000"/>
                <w:kern w:val="0"/>
                <w:sz w:val="20"/>
                <w:szCs w:val="20"/>
              </w:rPr>
            </w:pPr>
            <w:r>
              <w:rPr>
                <w:rFonts w:hint="eastAsia" w:ascii="宋体" w:hAnsi="宋体" w:cs="宋体"/>
                <w:color w:val="000000"/>
                <w:kern w:val="0"/>
                <w:sz w:val="20"/>
                <w:szCs w:val="20"/>
              </w:rPr>
              <w:t>69.57</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6CA35D3F">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2157BA6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100.00% </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41BBC02F">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14:paraId="3AAC9C20">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335C34D1">
            <w:pPr>
              <w:widowControl/>
              <w:jc w:val="left"/>
              <w:rPr>
                <w:rFonts w:ascii="宋体" w:hAnsi="宋体" w:cs="宋体"/>
                <w:color w:val="000000"/>
                <w:kern w:val="0"/>
                <w:sz w:val="20"/>
                <w:szCs w:val="20"/>
              </w:rPr>
            </w:pPr>
          </w:p>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71099247">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564D0E4D">
            <w:pPr>
              <w:widowControl/>
              <w:jc w:val="center"/>
              <w:rPr>
                <w:rFonts w:ascii="宋体" w:hAnsi="宋体" w:cs="宋体"/>
                <w:color w:val="000000"/>
                <w:kern w:val="0"/>
                <w:sz w:val="20"/>
                <w:szCs w:val="20"/>
              </w:rPr>
            </w:pPr>
            <w:r>
              <w:rPr>
                <w:rFonts w:hint="eastAsia" w:ascii="宋体" w:hAnsi="宋体" w:cs="宋体"/>
                <w:color w:val="000000"/>
                <w:kern w:val="0"/>
                <w:sz w:val="20"/>
                <w:szCs w:val="20"/>
              </w:rPr>
              <w:t>69.57</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637E50C1">
            <w:pPr>
              <w:widowControl/>
              <w:jc w:val="center"/>
              <w:rPr>
                <w:rFonts w:ascii="宋体" w:hAnsi="宋体" w:cs="宋体"/>
                <w:color w:val="000000"/>
                <w:kern w:val="0"/>
                <w:sz w:val="20"/>
                <w:szCs w:val="20"/>
              </w:rPr>
            </w:pPr>
            <w:r>
              <w:rPr>
                <w:rFonts w:hint="eastAsia" w:ascii="宋体" w:hAnsi="宋体" w:cs="宋体"/>
                <w:color w:val="000000"/>
                <w:kern w:val="0"/>
                <w:sz w:val="20"/>
                <w:szCs w:val="20"/>
              </w:rPr>
              <w:t>69.57</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4870711E">
            <w:pPr>
              <w:widowControl/>
              <w:jc w:val="center"/>
              <w:rPr>
                <w:rFonts w:ascii="宋体" w:hAnsi="宋体" w:cs="宋体"/>
                <w:color w:val="000000"/>
                <w:kern w:val="0"/>
                <w:sz w:val="20"/>
                <w:szCs w:val="20"/>
              </w:rPr>
            </w:pPr>
            <w:r>
              <w:rPr>
                <w:rFonts w:hint="eastAsia" w:ascii="宋体" w:hAnsi="宋体" w:cs="宋体"/>
                <w:color w:val="000000"/>
                <w:kern w:val="0"/>
                <w:sz w:val="20"/>
                <w:szCs w:val="20"/>
              </w:rPr>
              <w:t>69.57</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1D92E56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1B4F3F2D">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64D7FA07">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6201E19C">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79434A21">
            <w:pPr>
              <w:widowControl/>
              <w:jc w:val="left"/>
              <w:rPr>
                <w:rFonts w:ascii="宋体" w:hAnsi="宋体" w:cs="宋体"/>
                <w:color w:val="000000"/>
                <w:kern w:val="0"/>
                <w:sz w:val="20"/>
                <w:szCs w:val="20"/>
              </w:rPr>
            </w:pPr>
          </w:p>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47A84A6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76A811AA">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54211A70">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5B5997D6">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54E52A68">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2CB45116">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4B15C98C">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0152DBB1">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48D672C3">
            <w:pPr>
              <w:widowControl/>
              <w:jc w:val="left"/>
              <w:rPr>
                <w:rFonts w:ascii="宋体" w:hAnsi="宋体" w:cs="宋体"/>
                <w:color w:val="000000"/>
                <w:kern w:val="0"/>
                <w:sz w:val="20"/>
                <w:szCs w:val="20"/>
              </w:rPr>
            </w:pPr>
          </w:p>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55D76BF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6935B52E">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1B896020">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3F04303C">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5856C6E4">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3AFC8EE4">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3F715496">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2B2C2E57">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4667A5">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14:paraId="4DC938CD">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14:paraId="3C29E692">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6C212551">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59C2EB42">
            <w:pPr>
              <w:widowControl/>
              <w:jc w:val="left"/>
              <w:rPr>
                <w:rFonts w:ascii="宋体" w:hAnsi="宋体" w:cs="宋体"/>
                <w:color w:val="000000"/>
                <w:kern w:val="0"/>
                <w:sz w:val="20"/>
                <w:szCs w:val="20"/>
              </w:rPr>
            </w:pPr>
          </w:p>
        </w:tc>
        <w:tc>
          <w:tcPr>
            <w:tcW w:w="510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F329D2F">
            <w:pPr>
              <w:widowControl/>
              <w:jc w:val="left"/>
              <w:rPr>
                <w:rFonts w:ascii="宋体" w:hAnsi="宋体" w:cs="宋体"/>
                <w:color w:val="000000"/>
                <w:kern w:val="0"/>
                <w:sz w:val="20"/>
                <w:szCs w:val="20"/>
              </w:rPr>
            </w:pPr>
            <w:r>
              <w:rPr>
                <w:rFonts w:hint="eastAsia" w:ascii="宋体" w:hAnsi="宋体" w:cs="宋体"/>
                <w:color w:val="000000"/>
                <w:kern w:val="0"/>
                <w:sz w:val="20"/>
                <w:szCs w:val="20"/>
              </w:rPr>
              <w:t>目标1：为保障执法工作正常运行，需要各项经费支出69.57万元,日常监督执法检查120次，产品质量监督抽检200批次，学生校服监督抽检50批次，絮棉制品监督抽查34批次，特种设备检查7次。目标2：以日常监管和专项整治相结合、全面监管和重点打击相结合、市监主导和部门互动相结合的监管方式，确保各项监管职能的履行到位，切实维护市场秩序的稳定和谐。目标3：激化市场活力深化商事制度改革、组织市场主体按要求开展年报、全面落实信息公示制度、创新消费维权机制、强化流通领域商品质量监督管理、依法行政加大市场监督管理力度。</w:t>
            </w:r>
          </w:p>
        </w:tc>
        <w:tc>
          <w:tcPr>
            <w:tcW w:w="421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5AE0DB3">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截止</w:t>
            </w:r>
            <w:r>
              <w:rPr>
                <w:rFonts w:hint="eastAsia" w:ascii="宋体" w:hAnsi="宋体" w:cs="宋体"/>
                <w:color w:val="000000"/>
                <w:kern w:val="0"/>
                <w:sz w:val="20"/>
                <w:szCs w:val="20"/>
              </w:rPr>
              <w:t>2023年12月31日，本项目实际形成支出69.57万元，已完成执法执勤此时120次，重点工业产品监督抽查208（批次），学生校服监督抽查85（批次），絮棉制品监督抽查34（批次），有效发明专利数（0.16件/万人）任务，达到了全面监管和重点打击相结合、市监主导和部门互动相结合的监管方式，确保各项监管职能的履行到位，切实维护市场秩序的稳定和谐效益，群众满意度达到100%。</w:t>
            </w:r>
          </w:p>
        </w:tc>
      </w:tr>
      <w:tr w14:paraId="19FE3BE0">
        <w:tblPrEx>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6154A9">
            <w:pPr>
              <w:jc w:val="center"/>
            </w:p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858EC0">
            <w:pPr>
              <w:jc w:val="center"/>
            </w:pPr>
            <w:r>
              <w:rPr>
                <w:sz w:val="20"/>
              </w:rPr>
              <w:t>一级指标</w:t>
            </w:r>
          </w:p>
        </w:tc>
        <w:tc>
          <w:tcPr>
            <w:tcW w:w="12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003D59">
            <w:pPr>
              <w:jc w:val="center"/>
            </w:pPr>
            <w:r>
              <w:rPr>
                <w:sz w:val="20"/>
              </w:rPr>
              <w:t>二级指标</w:t>
            </w:r>
          </w:p>
        </w:tc>
        <w:tc>
          <w:tcPr>
            <w:tcW w:w="16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A3EEF6">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3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880266">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0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F50717">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3E2E62">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5F009B">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5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5ACF63">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5F552C9">
        <w:tblPrEx>
          <w:tblCellMar>
            <w:top w:w="0" w:type="dxa"/>
            <w:left w:w="108" w:type="dxa"/>
            <w:bottom w:w="0" w:type="dxa"/>
            <w:right w:w="108" w:type="dxa"/>
          </w:tblCellMar>
        </w:tblPrEx>
        <w:trPr>
          <w:cantSplit/>
          <w:trHeight w:val="312"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591476E3">
            <w:pPr>
              <w:widowControl/>
              <w:jc w:val="left"/>
              <w:rPr>
                <w:rFonts w:ascii="宋体" w:hAnsi="宋体" w:cs="宋体"/>
                <w:color w:val="000000"/>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33408AFB">
            <w:pPr>
              <w:widowControl/>
              <w:jc w:val="left"/>
              <w:rPr>
                <w:rFonts w:ascii="宋体" w:hAnsi="宋体" w:cs="宋体"/>
                <w:color w:val="000000"/>
                <w:kern w:val="0"/>
                <w:sz w:val="20"/>
                <w:szCs w:val="20"/>
              </w:rPr>
            </w:pPr>
          </w:p>
        </w:tc>
        <w:tc>
          <w:tcPr>
            <w:tcW w:w="1217" w:type="dxa"/>
            <w:vMerge w:val="continue"/>
            <w:tcBorders>
              <w:top w:val="single" w:color="auto" w:sz="4" w:space="0"/>
              <w:left w:val="single" w:color="auto" w:sz="4" w:space="0"/>
              <w:bottom w:val="single" w:color="auto" w:sz="4" w:space="0"/>
              <w:right w:val="single" w:color="auto" w:sz="4" w:space="0"/>
            </w:tcBorders>
            <w:vAlign w:val="center"/>
          </w:tcPr>
          <w:p w14:paraId="0F58CDEE">
            <w:pPr>
              <w:widowControl/>
              <w:jc w:val="left"/>
              <w:rPr>
                <w:rFonts w:ascii="宋体" w:hAnsi="宋体" w:cs="宋体"/>
                <w:color w:val="000000"/>
                <w:kern w:val="0"/>
                <w:sz w:val="20"/>
                <w:szCs w:val="20"/>
              </w:rPr>
            </w:pPr>
          </w:p>
        </w:tc>
        <w:tc>
          <w:tcPr>
            <w:tcW w:w="1650" w:type="dxa"/>
            <w:vMerge w:val="continue"/>
            <w:tcBorders>
              <w:top w:val="single" w:color="auto" w:sz="4" w:space="0"/>
              <w:left w:val="single" w:color="auto" w:sz="4" w:space="0"/>
              <w:bottom w:val="single" w:color="auto" w:sz="4" w:space="0"/>
              <w:right w:val="single" w:color="auto" w:sz="4" w:space="0"/>
            </w:tcBorders>
            <w:vAlign w:val="center"/>
          </w:tcPr>
          <w:p w14:paraId="118D9FF1">
            <w:pPr>
              <w:widowControl/>
              <w:jc w:val="left"/>
              <w:rPr>
                <w:rFonts w:ascii="宋体" w:hAnsi="宋体" w:cs="宋体"/>
                <w:color w:val="000000"/>
                <w:kern w:val="0"/>
                <w:sz w:val="20"/>
                <w:szCs w:val="20"/>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14:paraId="5E6E169E">
            <w:pPr>
              <w:widowControl/>
              <w:jc w:val="left"/>
              <w:rPr>
                <w:rFonts w:ascii="宋体" w:hAnsi="宋体" w:cs="宋体"/>
                <w:color w:val="000000"/>
                <w:kern w:val="0"/>
                <w:sz w:val="20"/>
                <w:szCs w:val="20"/>
              </w:rPr>
            </w:pPr>
          </w:p>
        </w:tc>
        <w:tc>
          <w:tcPr>
            <w:tcW w:w="1044" w:type="dxa"/>
            <w:vMerge w:val="continue"/>
            <w:tcBorders>
              <w:top w:val="single" w:color="auto" w:sz="4" w:space="0"/>
              <w:left w:val="single" w:color="auto" w:sz="4" w:space="0"/>
              <w:bottom w:val="single" w:color="auto" w:sz="4" w:space="0"/>
              <w:right w:val="single" w:color="auto" w:sz="4" w:space="0"/>
            </w:tcBorders>
            <w:vAlign w:val="center"/>
          </w:tcPr>
          <w:p w14:paraId="3570EEB6">
            <w:pPr>
              <w:widowControl/>
              <w:jc w:val="left"/>
              <w:rPr>
                <w:rFonts w:ascii="宋体" w:hAnsi="宋体" w:cs="宋体"/>
                <w:color w:val="000000"/>
                <w:kern w:val="0"/>
                <w:sz w:val="20"/>
                <w:szCs w:val="20"/>
              </w:rPr>
            </w:pPr>
          </w:p>
        </w:tc>
        <w:tc>
          <w:tcPr>
            <w:tcW w:w="645" w:type="dxa"/>
            <w:vMerge w:val="continue"/>
            <w:tcBorders>
              <w:top w:val="single" w:color="auto" w:sz="4" w:space="0"/>
              <w:left w:val="single" w:color="auto" w:sz="4" w:space="0"/>
              <w:bottom w:val="single" w:color="auto" w:sz="4" w:space="0"/>
              <w:right w:val="single" w:color="auto" w:sz="4" w:space="0"/>
            </w:tcBorders>
            <w:vAlign w:val="center"/>
          </w:tcPr>
          <w:p w14:paraId="79C4A90D">
            <w:pPr>
              <w:widowControl/>
              <w:jc w:val="left"/>
              <w:rPr>
                <w:rFonts w:ascii="宋体" w:hAnsi="宋体" w:cs="宋体"/>
                <w:color w:val="000000"/>
                <w:kern w:val="0"/>
                <w:sz w:val="20"/>
                <w:szCs w:val="20"/>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14:paraId="4DA564DB">
            <w:pPr>
              <w:widowControl/>
              <w:jc w:val="left"/>
              <w:rPr>
                <w:rFonts w:ascii="宋体" w:hAnsi="宋体" w:cs="宋体"/>
                <w:color w:val="000000"/>
                <w:kern w:val="0"/>
                <w:sz w:val="20"/>
                <w:szCs w:val="20"/>
              </w:rPr>
            </w:pPr>
          </w:p>
        </w:tc>
        <w:tc>
          <w:tcPr>
            <w:tcW w:w="1567" w:type="dxa"/>
            <w:vMerge w:val="continue"/>
            <w:tcBorders>
              <w:top w:val="single" w:color="auto" w:sz="4" w:space="0"/>
              <w:left w:val="single" w:color="auto" w:sz="4" w:space="0"/>
              <w:bottom w:val="single" w:color="auto" w:sz="4" w:space="0"/>
              <w:right w:val="single" w:color="auto" w:sz="4" w:space="0"/>
            </w:tcBorders>
            <w:vAlign w:val="center"/>
          </w:tcPr>
          <w:p w14:paraId="149E9494">
            <w:pPr>
              <w:widowControl/>
              <w:jc w:val="left"/>
              <w:rPr>
                <w:rFonts w:ascii="宋体" w:hAnsi="宋体" w:cs="宋体"/>
                <w:color w:val="000000"/>
                <w:kern w:val="0"/>
                <w:sz w:val="20"/>
                <w:szCs w:val="20"/>
              </w:rPr>
            </w:pPr>
          </w:p>
        </w:tc>
      </w:tr>
      <w:tr w14:paraId="79AD4F66">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F73F28">
            <w:pPr>
              <w:jc w:val="center"/>
            </w:pPr>
            <w:r>
              <w:rPr>
                <w:sz w:val="20"/>
              </w:rPr>
              <w:t>年度绩效指标完成情况</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749831">
            <w:pPr>
              <w:jc w:val="center"/>
            </w:pPr>
            <w:r>
              <w:rPr>
                <w:sz w:val="20"/>
              </w:rPr>
              <w:t>产出指标</w:t>
            </w:r>
          </w:p>
        </w:tc>
        <w:tc>
          <w:tcPr>
            <w:tcW w:w="12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312329">
            <w:pPr>
              <w:jc w:val="center"/>
            </w:pPr>
            <w:r>
              <w:rPr>
                <w:sz w:val="20"/>
              </w:rPr>
              <w:t>数量指标</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67923E91">
            <w:pPr>
              <w:widowControl/>
              <w:jc w:val="left"/>
              <w:rPr>
                <w:rFonts w:ascii="宋体" w:hAnsi="宋体" w:cs="宋体"/>
                <w:color w:val="000000"/>
                <w:kern w:val="0"/>
                <w:sz w:val="20"/>
                <w:szCs w:val="20"/>
              </w:rPr>
            </w:pPr>
            <w:r>
              <w:rPr>
                <w:rFonts w:hint="eastAsia" w:ascii="宋体" w:hAnsi="宋体" w:cs="宋体"/>
                <w:color w:val="000000"/>
                <w:kern w:val="0"/>
                <w:sz w:val="20"/>
                <w:szCs w:val="20"/>
              </w:rPr>
              <w:t>执法行动次数(次 )</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6D7C59C9">
            <w:pPr>
              <w:widowControl/>
              <w:jc w:val="center"/>
              <w:rPr>
                <w:rFonts w:ascii="宋体" w:hAnsi="宋体" w:cs="宋体"/>
                <w:color w:val="000000"/>
                <w:kern w:val="0"/>
                <w:sz w:val="20"/>
                <w:szCs w:val="20"/>
              </w:rPr>
            </w:pPr>
            <w:r>
              <w:rPr>
                <w:rFonts w:hint="eastAsia" w:ascii="宋体" w:hAnsi="宋体" w:cs="宋体"/>
                <w:color w:val="000000"/>
                <w:kern w:val="0"/>
                <w:sz w:val="20"/>
                <w:szCs w:val="20"/>
              </w:rPr>
              <w:t>&gt;=120次</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3F109FEC">
            <w:pPr>
              <w:widowControl/>
              <w:jc w:val="center"/>
              <w:rPr>
                <w:rFonts w:ascii="宋体" w:hAnsi="宋体" w:cs="宋体"/>
                <w:color w:val="000000"/>
                <w:kern w:val="0"/>
                <w:sz w:val="20"/>
                <w:szCs w:val="20"/>
              </w:rPr>
            </w:pPr>
            <w:r>
              <w:rPr>
                <w:rFonts w:hint="eastAsia" w:ascii="宋体" w:hAnsi="宋体" w:cs="宋体"/>
                <w:color w:val="000000"/>
                <w:kern w:val="0"/>
                <w:sz w:val="20"/>
                <w:szCs w:val="20"/>
              </w:rPr>
              <w:t>=120次</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6E4141A1">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6303C1B0">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007D35F7">
            <w:pPr>
              <w:widowControl/>
              <w:jc w:val="center"/>
              <w:rPr>
                <w:rFonts w:ascii="宋体" w:hAnsi="宋体" w:cs="宋体"/>
                <w:color w:val="000000"/>
                <w:kern w:val="0"/>
                <w:sz w:val="20"/>
                <w:szCs w:val="20"/>
              </w:rPr>
            </w:pPr>
          </w:p>
        </w:tc>
      </w:tr>
      <w:tr w14:paraId="6F8029D4">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DED0BE"/>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6ACE67"/>
        </w:tc>
        <w:tc>
          <w:tcPr>
            <w:tcW w:w="12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44E6E8"/>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7A600889">
            <w:pPr>
              <w:widowControl/>
              <w:jc w:val="left"/>
              <w:rPr>
                <w:rFonts w:ascii="宋体" w:hAnsi="宋体" w:cs="宋体"/>
                <w:color w:val="000000"/>
                <w:kern w:val="0"/>
                <w:sz w:val="20"/>
                <w:szCs w:val="20"/>
              </w:rPr>
            </w:pPr>
            <w:r>
              <w:rPr>
                <w:rFonts w:hint="eastAsia" w:ascii="宋体" w:hAnsi="宋体" w:cs="宋体"/>
                <w:color w:val="000000"/>
                <w:kern w:val="0"/>
                <w:sz w:val="20"/>
                <w:szCs w:val="20"/>
              </w:rPr>
              <w:t>重点工业产品监督抽查（批次）</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2AC3C8AC">
            <w:pPr>
              <w:widowControl/>
              <w:jc w:val="center"/>
              <w:rPr>
                <w:rFonts w:ascii="宋体" w:hAnsi="宋体" w:cs="宋体"/>
                <w:color w:val="000000"/>
                <w:kern w:val="0"/>
                <w:sz w:val="20"/>
                <w:szCs w:val="20"/>
              </w:rPr>
            </w:pPr>
            <w:r>
              <w:rPr>
                <w:rFonts w:hint="eastAsia" w:ascii="宋体" w:hAnsi="宋体" w:cs="宋体"/>
                <w:color w:val="000000"/>
                <w:kern w:val="0"/>
                <w:sz w:val="20"/>
                <w:szCs w:val="20"/>
              </w:rPr>
              <w:t>&gt;=200批次</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2A970922">
            <w:pPr>
              <w:widowControl/>
              <w:jc w:val="center"/>
              <w:rPr>
                <w:rFonts w:ascii="宋体" w:hAnsi="宋体" w:cs="宋体"/>
                <w:color w:val="000000"/>
                <w:kern w:val="0"/>
                <w:sz w:val="20"/>
                <w:szCs w:val="20"/>
              </w:rPr>
            </w:pPr>
            <w:r>
              <w:rPr>
                <w:rFonts w:hint="eastAsia" w:ascii="宋体" w:hAnsi="宋体" w:cs="宋体"/>
                <w:color w:val="000000"/>
                <w:kern w:val="0"/>
                <w:sz w:val="20"/>
                <w:szCs w:val="20"/>
              </w:rPr>
              <w:t>=208批次</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57C637E2">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51EABC53">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764738C8">
            <w:pPr>
              <w:widowControl/>
              <w:jc w:val="center"/>
              <w:rPr>
                <w:rFonts w:ascii="宋体" w:hAnsi="宋体" w:cs="宋体"/>
                <w:color w:val="000000"/>
                <w:kern w:val="0"/>
                <w:sz w:val="20"/>
                <w:szCs w:val="20"/>
              </w:rPr>
            </w:pPr>
          </w:p>
        </w:tc>
      </w:tr>
      <w:tr w14:paraId="2F43E2E9">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AAA40D"/>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25F2B7"/>
        </w:tc>
        <w:tc>
          <w:tcPr>
            <w:tcW w:w="12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3A1656"/>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5607E1E6">
            <w:pPr>
              <w:widowControl/>
              <w:jc w:val="left"/>
              <w:rPr>
                <w:rFonts w:ascii="宋体" w:hAnsi="宋体" w:cs="宋体"/>
                <w:color w:val="000000"/>
                <w:kern w:val="0"/>
                <w:sz w:val="20"/>
                <w:szCs w:val="20"/>
              </w:rPr>
            </w:pPr>
            <w:r>
              <w:rPr>
                <w:rFonts w:hint="eastAsia" w:ascii="宋体" w:hAnsi="宋体" w:cs="宋体"/>
                <w:color w:val="000000"/>
                <w:kern w:val="0"/>
                <w:sz w:val="20"/>
                <w:szCs w:val="20"/>
              </w:rPr>
              <w:t>学生校服监督抽查（批次）</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4A53A18D">
            <w:pPr>
              <w:widowControl/>
              <w:jc w:val="center"/>
              <w:rPr>
                <w:rFonts w:ascii="宋体" w:hAnsi="宋体" w:cs="宋体"/>
                <w:color w:val="000000"/>
                <w:kern w:val="0"/>
                <w:sz w:val="20"/>
                <w:szCs w:val="20"/>
              </w:rPr>
            </w:pPr>
            <w:r>
              <w:rPr>
                <w:rFonts w:hint="eastAsia" w:ascii="宋体" w:hAnsi="宋体" w:cs="宋体"/>
                <w:color w:val="000000"/>
                <w:kern w:val="0"/>
                <w:sz w:val="20"/>
                <w:szCs w:val="20"/>
              </w:rPr>
              <w:t>&gt;=50批次</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13A844B8">
            <w:pPr>
              <w:widowControl/>
              <w:jc w:val="center"/>
              <w:rPr>
                <w:rFonts w:ascii="宋体" w:hAnsi="宋体" w:cs="宋体"/>
                <w:color w:val="000000"/>
                <w:kern w:val="0"/>
                <w:sz w:val="20"/>
                <w:szCs w:val="20"/>
              </w:rPr>
            </w:pPr>
            <w:r>
              <w:rPr>
                <w:rFonts w:hint="eastAsia" w:ascii="宋体" w:hAnsi="宋体" w:cs="宋体"/>
                <w:color w:val="000000"/>
                <w:kern w:val="0"/>
                <w:sz w:val="20"/>
                <w:szCs w:val="20"/>
              </w:rPr>
              <w:t>=85批次</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54345843">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001CB83B">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2E1F59E3">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偏差原因：按照要求加大校服监督抽检</w:t>
            </w:r>
            <w:r>
              <w:rPr>
                <w:rFonts w:hint="eastAsia" w:ascii="宋体" w:hAnsi="宋体" w:cs="宋体"/>
                <w:color w:val="000000"/>
                <w:kern w:val="0"/>
                <w:sz w:val="20"/>
                <w:szCs w:val="20"/>
                <w:lang w:eastAsia="zh-CN"/>
              </w:rPr>
              <w:t>频次</w:t>
            </w:r>
            <w:r>
              <w:rPr>
                <w:rFonts w:hint="eastAsia" w:ascii="宋体" w:hAnsi="宋体" w:cs="宋体"/>
                <w:color w:val="000000"/>
                <w:kern w:val="0"/>
                <w:sz w:val="20"/>
                <w:szCs w:val="20"/>
              </w:rPr>
              <w:t>。改进措施：今后严格编制指标预期值。</w:t>
            </w:r>
          </w:p>
        </w:tc>
      </w:tr>
      <w:tr w14:paraId="671B7491">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299F6D"/>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DD1CFD"/>
        </w:tc>
        <w:tc>
          <w:tcPr>
            <w:tcW w:w="12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23B90C"/>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121071F1">
            <w:pPr>
              <w:widowControl/>
              <w:jc w:val="left"/>
              <w:rPr>
                <w:rFonts w:ascii="宋体" w:hAnsi="宋体" w:cs="宋体"/>
                <w:color w:val="000000"/>
                <w:kern w:val="0"/>
                <w:sz w:val="20"/>
                <w:szCs w:val="20"/>
              </w:rPr>
            </w:pPr>
            <w:r>
              <w:rPr>
                <w:rFonts w:hint="eastAsia" w:ascii="宋体" w:hAnsi="宋体" w:cs="宋体"/>
                <w:color w:val="000000"/>
                <w:kern w:val="0"/>
                <w:sz w:val="20"/>
                <w:szCs w:val="20"/>
              </w:rPr>
              <w:t>絮棉制品监督抽查（批次）</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742FC746">
            <w:pPr>
              <w:widowControl/>
              <w:jc w:val="center"/>
              <w:rPr>
                <w:rFonts w:ascii="宋体" w:hAnsi="宋体" w:cs="宋体"/>
                <w:color w:val="000000"/>
                <w:kern w:val="0"/>
                <w:sz w:val="20"/>
                <w:szCs w:val="20"/>
              </w:rPr>
            </w:pPr>
            <w:r>
              <w:rPr>
                <w:rFonts w:hint="eastAsia" w:ascii="宋体" w:hAnsi="宋体" w:cs="宋体"/>
                <w:color w:val="000000"/>
                <w:kern w:val="0"/>
                <w:sz w:val="20"/>
                <w:szCs w:val="20"/>
              </w:rPr>
              <w:t>&gt;=34批次</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6C5048B0">
            <w:pPr>
              <w:widowControl/>
              <w:jc w:val="center"/>
              <w:rPr>
                <w:rFonts w:ascii="宋体" w:hAnsi="宋体" w:cs="宋体"/>
                <w:color w:val="000000"/>
                <w:kern w:val="0"/>
                <w:sz w:val="20"/>
                <w:szCs w:val="20"/>
              </w:rPr>
            </w:pPr>
            <w:r>
              <w:rPr>
                <w:rFonts w:hint="eastAsia" w:ascii="宋体" w:hAnsi="宋体" w:cs="宋体"/>
                <w:color w:val="000000"/>
                <w:kern w:val="0"/>
                <w:sz w:val="20"/>
                <w:szCs w:val="20"/>
              </w:rPr>
              <w:t>=34批次</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51E8E7DF">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0C29A15F">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78014EB0">
            <w:pPr>
              <w:widowControl/>
              <w:jc w:val="center"/>
              <w:rPr>
                <w:rFonts w:ascii="宋体" w:hAnsi="宋体" w:cs="宋体"/>
                <w:color w:val="000000"/>
                <w:kern w:val="0"/>
                <w:sz w:val="20"/>
                <w:szCs w:val="20"/>
              </w:rPr>
            </w:pPr>
          </w:p>
        </w:tc>
      </w:tr>
      <w:tr w14:paraId="46CD84ED">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6EE0C1"/>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C3D3A2"/>
        </w:tc>
        <w:tc>
          <w:tcPr>
            <w:tcW w:w="12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EA5D76"/>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0D00F7A5">
            <w:pPr>
              <w:widowControl/>
              <w:jc w:val="left"/>
              <w:rPr>
                <w:rFonts w:ascii="宋体" w:hAnsi="宋体" w:cs="宋体"/>
                <w:color w:val="000000"/>
                <w:kern w:val="0"/>
                <w:sz w:val="20"/>
                <w:szCs w:val="20"/>
              </w:rPr>
            </w:pPr>
            <w:r>
              <w:rPr>
                <w:rFonts w:hint="eastAsia" w:ascii="宋体" w:hAnsi="宋体" w:cs="宋体"/>
                <w:color w:val="000000"/>
                <w:kern w:val="0"/>
                <w:sz w:val="20"/>
                <w:szCs w:val="20"/>
              </w:rPr>
              <w:t>有效发明专利数（件/万人）</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1C10CCFE">
            <w:pPr>
              <w:widowControl/>
              <w:jc w:val="center"/>
              <w:rPr>
                <w:rFonts w:ascii="宋体" w:hAnsi="宋体" w:cs="宋体"/>
                <w:color w:val="000000"/>
                <w:kern w:val="0"/>
                <w:sz w:val="20"/>
                <w:szCs w:val="20"/>
              </w:rPr>
            </w:pPr>
            <w:r>
              <w:rPr>
                <w:rFonts w:hint="eastAsia" w:ascii="宋体" w:hAnsi="宋体" w:cs="宋体"/>
                <w:color w:val="000000"/>
                <w:kern w:val="0"/>
                <w:sz w:val="20"/>
                <w:szCs w:val="20"/>
              </w:rPr>
              <w:t>&gt;=0.13件/万人</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2B005A63">
            <w:pPr>
              <w:widowControl/>
              <w:jc w:val="center"/>
              <w:rPr>
                <w:rFonts w:ascii="宋体" w:hAnsi="宋体" w:cs="宋体"/>
                <w:color w:val="000000"/>
                <w:kern w:val="0"/>
                <w:sz w:val="20"/>
                <w:szCs w:val="20"/>
              </w:rPr>
            </w:pPr>
            <w:r>
              <w:rPr>
                <w:rFonts w:hint="eastAsia" w:ascii="宋体" w:hAnsi="宋体" w:cs="宋体"/>
                <w:color w:val="000000"/>
                <w:kern w:val="0"/>
                <w:sz w:val="20"/>
                <w:szCs w:val="20"/>
              </w:rPr>
              <w:t>=0.16件/万人</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746B9077">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7FF92382">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2C0C31A0">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有效发明专利数提高</w:t>
            </w:r>
          </w:p>
        </w:tc>
      </w:tr>
      <w:tr w14:paraId="5CC2B57D">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D3FAF1"/>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E3C705"/>
        </w:tc>
        <w:tc>
          <w:tcPr>
            <w:tcW w:w="12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94B743"/>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0CF3314E">
            <w:pPr>
              <w:widowControl/>
              <w:jc w:val="left"/>
              <w:rPr>
                <w:rFonts w:ascii="宋体" w:hAnsi="宋体" w:cs="宋体"/>
                <w:color w:val="000000"/>
                <w:kern w:val="0"/>
                <w:sz w:val="20"/>
                <w:szCs w:val="20"/>
              </w:rPr>
            </w:pPr>
            <w:r>
              <w:rPr>
                <w:rFonts w:hint="eastAsia" w:ascii="宋体" w:hAnsi="宋体" w:cs="宋体"/>
                <w:color w:val="000000"/>
                <w:kern w:val="0"/>
                <w:sz w:val="20"/>
                <w:szCs w:val="20"/>
              </w:rPr>
              <w:t>特种设备检查次数（次）</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5C826758">
            <w:pPr>
              <w:widowControl/>
              <w:jc w:val="center"/>
              <w:rPr>
                <w:rFonts w:ascii="宋体" w:hAnsi="宋体" w:cs="宋体"/>
                <w:color w:val="000000"/>
                <w:kern w:val="0"/>
                <w:sz w:val="20"/>
                <w:szCs w:val="20"/>
              </w:rPr>
            </w:pPr>
            <w:r>
              <w:rPr>
                <w:rFonts w:hint="eastAsia" w:ascii="宋体" w:hAnsi="宋体" w:cs="宋体"/>
                <w:color w:val="000000"/>
                <w:kern w:val="0"/>
                <w:sz w:val="20"/>
                <w:szCs w:val="20"/>
              </w:rPr>
              <w:t>&gt;=7次</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648DE7C2">
            <w:pPr>
              <w:widowControl/>
              <w:jc w:val="center"/>
              <w:rPr>
                <w:rFonts w:ascii="宋体" w:hAnsi="宋体" w:cs="宋体"/>
                <w:color w:val="000000"/>
                <w:kern w:val="0"/>
                <w:sz w:val="20"/>
                <w:szCs w:val="20"/>
              </w:rPr>
            </w:pPr>
            <w:r>
              <w:rPr>
                <w:rFonts w:hint="eastAsia" w:ascii="宋体" w:hAnsi="宋体" w:cs="宋体"/>
                <w:color w:val="000000"/>
                <w:kern w:val="0"/>
                <w:sz w:val="20"/>
                <w:szCs w:val="20"/>
              </w:rPr>
              <w:t>=7次</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4C07274F">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2704F104">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3395A626">
            <w:pPr>
              <w:widowControl/>
              <w:jc w:val="center"/>
              <w:rPr>
                <w:rFonts w:ascii="宋体" w:hAnsi="宋体" w:cs="宋体"/>
                <w:color w:val="000000"/>
                <w:kern w:val="0"/>
                <w:sz w:val="20"/>
                <w:szCs w:val="20"/>
              </w:rPr>
            </w:pPr>
          </w:p>
        </w:tc>
      </w:tr>
      <w:tr w14:paraId="34A204D6">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9C3D7AA"/>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9E9D1D"/>
        </w:tc>
        <w:tc>
          <w:tcPr>
            <w:tcW w:w="12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BBF861">
            <w:pPr>
              <w:jc w:val="center"/>
            </w:pPr>
            <w:r>
              <w:rPr>
                <w:sz w:val="20"/>
              </w:rPr>
              <w:t>质量指标</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10FB706F">
            <w:pPr>
              <w:widowControl/>
              <w:jc w:val="left"/>
              <w:rPr>
                <w:rFonts w:ascii="宋体" w:hAnsi="宋体" w:cs="宋体"/>
                <w:color w:val="000000"/>
                <w:kern w:val="0"/>
                <w:sz w:val="20"/>
                <w:szCs w:val="20"/>
              </w:rPr>
            </w:pPr>
            <w:r>
              <w:rPr>
                <w:rFonts w:hint="eastAsia" w:ascii="宋体" w:hAnsi="宋体" w:cs="宋体"/>
                <w:color w:val="000000"/>
                <w:kern w:val="0"/>
                <w:sz w:val="20"/>
                <w:szCs w:val="20"/>
              </w:rPr>
              <w:t>案件办结率（%）</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416AC2BB">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5761B156">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197D5A94">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624874F9">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10787F6B">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偏差原因：案件办结率100%。改进措施：今后严格编制指标预期值。</w:t>
            </w:r>
          </w:p>
        </w:tc>
      </w:tr>
      <w:tr w14:paraId="05C42BB8">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45142C"/>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81A82A"/>
        </w:tc>
        <w:tc>
          <w:tcPr>
            <w:tcW w:w="12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5218723"/>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4A7150DA">
            <w:pPr>
              <w:widowControl/>
              <w:jc w:val="left"/>
              <w:rPr>
                <w:rFonts w:ascii="宋体" w:hAnsi="宋体" w:cs="宋体"/>
                <w:color w:val="000000"/>
                <w:kern w:val="0"/>
                <w:sz w:val="20"/>
                <w:szCs w:val="20"/>
              </w:rPr>
            </w:pPr>
            <w:r>
              <w:rPr>
                <w:rFonts w:hint="eastAsia" w:ascii="宋体" w:hAnsi="宋体" w:cs="宋体"/>
                <w:color w:val="000000"/>
                <w:kern w:val="0"/>
                <w:sz w:val="20"/>
                <w:szCs w:val="20"/>
              </w:rPr>
              <w:t>特种设备定检率（%）</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3A58B1F1">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4E0A1215">
            <w:pPr>
              <w:widowControl/>
              <w:jc w:val="center"/>
              <w:rPr>
                <w:rFonts w:ascii="宋体" w:hAnsi="宋体" w:cs="宋体"/>
                <w:color w:val="000000"/>
                <w:kern w:val="0"/>
                <w:sz w:val="20"/>
                <w:szCs w:val="20"/>
              </w:rPr>
            </w:pPr>
            <w:r>
              <w:rPr>
                <w:rFonts w:hint="eastAsia" w:ascii="宋体" w:hAnsi="宋体" w:cs="宋体"/>
                <w:color w:val="000000"/>
                <w:kern w:val="0"/>
                <w:sz w:val="20"/>
                <w:szCs w:val="20"/>
              </w:rPr>
              <w:t>=99.66%</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417F1009">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31F5E2D7">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77757590">
            <w:pPr>
              <w:widowControl/>
              <w:jc w:val="center"/>
              <w:rPr>
                <w:rFonts w:ascii="宋体" w:hAnsi="宋体" w:cs="宋体"/>
                <w:color w:val="000000"/>
                <w:kern w:val="0"/>
                <w:sz w:val="20"/>
                <w:szCs w:val="20"/>
              </w:rPr>
            </w:pPr>
            <w:r>
              <w:rPr>
                <w:rFonts w:hint="eastAsia" w:ascii="宋体" w:hAnsi="宋体" w:cs="宋体"/>
                <w:color w:val="000000"/>
                <w:kern w:val="0"/>
                <w:sz w:val="20"/>
                <w:szCs w:val="20"/>
              </w:rPr>
              <w:t>特种设定检率提高</w:t>
            </w:r>
          </w:p>
        </w:tc>
      </w:tr>
      <w:tr w14:paraId="495BA7FE">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FDB670"/>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6097FA"/>
        </w:tc>
        <w:tc>
          <w:tcPr>
            <w:tcW w:w="12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ED72C3"/>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4C5524C9">
            <w:pPr>
              <w:widowControl/>
              <w:jc w:val="left"/>
              <w:rPr>
                <w:rFonts w:ascii="宋体" w:hAnsi="宋体" w:cs="宋体"/>
                <w:color w:val="000000"/>
                <w:kern w:val="0"/>
                <w:sz w:val="20"/>
                <w:szCs w:val="20"/>
              </w:rPr>
            </w:pPr>
            <w:r>
              <w:rPr>
                <w:rFonts w:hint="eastAsia" w:ascii="宋体" w:hAnsi="宋体" w:cs="宋体"/>
                <w:color w:val="000000"/>
                <w:kern w:val="0"/>
                <w:sz w:val="20"/>
                <w:szCs w:val="20"/>
              </w:rPr>
              <w:t>重点工业产品抽检结果公开率（%）</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1E8752E3">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71A84110">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0155DC37">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36FC7673">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3C0652C6">
            <w:pPr>
              <w:widowControl/>
              <w:jc w:val="center"/>
              <w:rPr>
                <w:rFonts w:ascii="宋体" w:hAnsi="宋体" w:cs="宋体"/>
                <w:color w:val="000000"/>
                <w:kern w:val="0"/>
                <w:sz w:val="20"/>
                <w:szCs w:val="20"/>
              </w:rPr>
            </w:pPr>
          </w:p>
        </w:tc>
      </w:tr>
      <w:tr w14:paraId="6BCECB01">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0C67DC"/>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ECAB86"/>
        </w:tc>
        <w:tc>
          <w:tcPr>
            <w:tcW w:w="12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AEFDBC"/>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6296F5A0">
            <w:pPr>
              <w:widowControl/>
              <w:jc w:val="left"/>
              <w:rPr>
                <w:rFonts w:ascii="宋体" w:hAnsi="宋体" w:cs="宋体"/>
                <w:color w:val="000000"/>
                <w:kern w:val="0"/>
                <w:sz w:val="20"/>
                <w:szCs w:val="20"/>
              </w:rPr>
            </w:pPr>
            <w:r>
              <w:rPr>
                <w:rFonts w:hint="eastAsia" w:ascii="宋体" w:hAnsi="宋体" w:cs="宋体"/>
                <w:color w:val="000000"/>
                <w:kern w:val="0"/>
                <w:sz w:val="20"/>
                <w:szCs w:val="20"/>
              </w:rPr>
              <w:t>学生校服抽查覆盖率（%）</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545F545D">
            <w:pPr>
              <w:widowControl/>
              <w:jc w:val="center"/>
              <w:rPr>
                <w:rFonts w:ascii="宋体" w:hAnsi="宋体" w:cs="宋体"/>
                <w:color w:val="000000"/>
                <w:kern w:val="0"/>
                <w:sz w:val="20"/>
                <w:szCs w:val="20"/>
              </w:rPr>
            </w:pPr>
            <w:r>
              <w:rPr>
                <w:rFonts w:hint="eastAsia" w:ascii="宋体" w:hAnsi="宋体" w:cs="宋体"/>
                <w:color w:val="000000"/>
                <w:kern w:val="0"/>
                <w:sz w:val="20"/>
                <w:szCs w:val="20"/>
              </w:rPr>
              <w:t>&gt;=50%</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380A4DE1">
            <w:pPr>
              <w:widowControl/>
              <w:jc w:val="center"/>
              <w:rPr>
                <w:rFonts w:ascii="宋体" w:hAnsi="宋体" w:cs="宋体"/>
                <w:color w:val="000000"/>
                <w:kern w:val="0"/>
                <w:sz w:val="20"/>
                <w:szCs w:val="20"/>
              </w:rPr>
            </w:pPr>
            <w:r>
              <w:rPr>
                <w:rFonts w:hint="eastAsia" w:ascii="宋体" w:hAnsi="宋体" w:cs="宋体"/>
                <w:color w:val="000000"/>
                <w:kern w:val="0"/>
                <w:sz w:val="20"/>
                <w:szCs w:val="20"/>
              </w:rPr>
              <w:t>=50%</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5509967C">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1BC735D6">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55F29DFE">
            <w:pPr>
              <w:widowControl/>
              <w:jc w:val="center"/>
              <w:rPr>
                <w:rFonts w:ascii="宋体" w:hAnsi="宋体" w:cs="宋体"/>
                <w:color w:val="000000"/>
                <w:kern w:val="0"/>
                <w:sz w:val="20"/>
                <w:szCs w:val="20"/>
              </w:rPr>
            </w:pPr>
          </w:p>
        </w:tc>
      </w:tr>
      <w:tr w14:paraId="4C60DD95">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370B95"/>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F3C789"/>
        </w:tc>
        <w:tc>
          <w:tcPr>
            <w:tcW w:w="12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EBFD63"/>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52572280">
            <w:pPr>
              <w:widowControl/>
              <w:jc w:val="left"/>
              <w:rPr>
                <w:rFonts w:ascii="宋体" w:hAnsi="宋体" w:cs="宋体"/>
                <w:color w:val="000000"/>
                <w:kern w:val="0"/>
                <w:sz w:val="20"/>
                <w:szCs w:val="20"/>
              </w:rPr>
            </w:pPr>
            <w:r>
              <w:rPr>
                <w:rFonts w:hint="eastAsia" w:ascii="宋体" w:hAnsi="宋体" w:cs="宋体"/>
                <w:color w:val="000000"/>
                <w:kern w:val="0"/>
                <w:sz w:val="20"/>
                <w:szCs w:val="20"/>
              </w:rPr>
              <w:t>絮棉制品抽查覆盖率（%）</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6F9F14D7">
            <w:pPr>
              <w:widowControl/>
              <w:jc w:val="center"/>
              <w:rPr>
                <w:rFonts w:ascii="宋体" w:hAnsi="宋体" w:cs="宋体"/>
                <w:color w:val="000000"/>
                <w:kern w:val="0"/>
                <w:sz w:val="20"/>
                <w:szCs w:val="20"/>
              </w:rPr>
            </w:pPr>
            <w:r>
              <w:rPr>
                <w:rFonts w:hint="eastAsia" w:ascii="宋体" w:hAnsi="宋体" w:cs="宋体"/>
                <w:color w:val="000000"/>
                <w:kern w:val="0"/>
                <w:sz w:val="20"/>
                <w:szCs w:val="20"/>
              </w:rPr>
              <w:t>&gt;=20%</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209B306E">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2CEBE666">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69E9C7F7">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11AA95D4">
            <w:pPr>
              <w:widowControl/>
              <w:jc w:val="center"/>
              <w:rPr>
                <w:rFonts w:ascii="宋体" w:hAnsi="宋体" w:cs="宋体"/>
                <w:color w:val="000000"/>
                <w:kern w:val="0"/>
                <w:sz w:val="20"/>
                <w:szCs w:val="20"/>
              </w:rPr>
            </w:pPr>
          </w:p>
        </w:tc>
      </w:tr>
      <w:tr w14:paraId="6E97D6A7">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76EDC2"/>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C51FAD"/>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16FF80FE">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31ED98B6">
            <w:pPr>
              <w:widowControl/>
              <w:jc w:val="left"/>
              <w:rPr>
                <w:rFonts w:ascii="宋体" w:hAnsi="宋体" w:cs="宋体"/>
                <w:color w:val="000000"/>
                <w:kern w:val="0"/>
                <w:sz w:val="20"/>
                <w:szCs w:val="20"/>
              </w:rPr>
            </w:pPr>
            <w:r>
              <w:rPr>
                <w:rFonts w:hint="eastAsia" w:ascii="宋体" w:hAnsi="宋体" w:cs="宋体"/>
                <w:color w:val="000000"/>
                <w:kern w:val="0"/>
                <w:sz w:val="20"/>
                <w:szCs w:val="20"/>
              </w:rPr>
              <w:t>项目任务完成及时率</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72E3CC76">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40AB279E">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65B51491">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488B65E7">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73910B8C">
            <w:pPr>
              <w:widowControl/>
              <w:jc w:val="center"/>
              <w:rPr>
                <w:rFonts w:ascii="宋体" w:hAnsi="宋体" w:cs="宋体"/>
                <w:color w:val="000000"/>
                <w:kern w:val="0"/>
                <w:sz w:val="20"/>
                <w:szCs w:val="20"/>
              </w:rPr>
            </w:pPr>
          </w:p>
        </w:tc>
      </w:tr>
      <w:tr w14:paraId="26E0692A">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BDD69C"/>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68537E0">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06F743E1">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206AD7B6">
            <w:pPr>
              <w:widowControl/>
              <w:jc w:val="left"/>
              <w:rPr>
                <w:rFonts w:ascii="宋体" w:hAnsi="宋体" w:cs="宋体"/>
                <w:color w:val="000000"/>
                <w:kern w:val="0"/>
                <w:sz w:val="20"/>
                <w:szCs w:val="20"/>
              </w:rPr>
            </w:pPr>
            <w:r>
              <w:rPr>
                <w:rFonts w:hint="eastAsia" w:ascii="宋体" w:hAnsi="宋体" w:cs="宋体"/>
                <w:color w:val="000000"/>
                <w:kern w:val="0"/>
                <w:sz w:val="20"/>
                <w:szCs w:val="20"/>
              </w:rPr>
              <w:t>执法业务经费支出（万元）</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0E626DCC">
            <w:pPr>
              <w:widowControl/>
              <w:jc w:val="center"/>
              <w:rPr>
                <w:rFonts w:ascii="宋体" w:hAnsi="宋体" w:cs="宋体"/>
                <w:color w:val="000000"/>
                <w:kern w:val="0"/>
                <w:sz w:val="20"/>
                <w:szCs w:val="20"/>
              </w:rPr>
            </w:pPr>
            <w:r>
              <w:rPr>
                <w:rFonts w:hint="eastAsia" w:ascii="宋体" w:hAnsi="宋体" w:cs="宋体"/>
                <w:color w:val="000000"/>
                <w:kern w:val="0"/>
                <w:sz w:val="20"/>
                <w:szCs w:val="20"/>
              </w:rPr>
              <w:t>&lt;=69.57万元</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41ED0F26">
            <w:pPr>
              <w:widowControl/>
              <w:jc w:val="center"/>
              <w:rPr>
                <w:rFonts w:ascii="宋体" w:hAnsi="宋体" w:cs="宋体"/>
                <w:color w:val="000000"/>
                <w:kern w:val="0"/>
                <w:sz w:val="20"/>
                <w:szCs w:val="20"/>
              </w:rPr>
            </w:pPr>
            <w:r>
              <w:rPr>
                <w:rFonts w:hint="eastAsia" w:ascii="宋体" w:hAnsi="宋体" w:cs="宋体"/>
                <w:color w:val="000000"/>
                <w:kern w:val="0"/>
                <w:sz w:val="20"/>
                <w:szCs w:val="20"/>
              </w:rPr>
              <w:t>=69.75万元</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56D29694">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30757424">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116869A1">
            <w:pPr>
              <w:widowControl/>
              <w:jc w:val="center"/>
              <w:rPr>
                <w:rFonts w:ascii="宋体" w:hAnsi="宋体" w:cs="宋体"/>
                <w:color w:val="000000"/>
                <w:kern w:val="0"/>
                <w:sz w:val="20"/>
                <w:szCs w:val="20"/>
              </w:rPr>
            </w:pPr>
          </w:p>
        </w:tc>
      </w:tr>
      <w:tr w14:paraId="060F8787">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B52877"/>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D6E6DB">
            <w:pPr>
              <w:jc w:val="center"/>
            </w:pPr>
            <w:r>
              <w:rPr>
                <w:sz w:val="20"/>
              </w:rPr>
              <w:t>效益指标</w:t>
            </w:r>
          </w:p>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105DCCE8">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3519D028">
            <w:pPr>
              <w:widowControl/>
              <w:jc w:val="left"/>
              <w:rPr>
                <w:rFonts w:ascii="宋体" w:hAnsi="宋体" w:cs="宋体"/>
                <w:color w:val="000000"/>
                <w:kern w:val="0"/>
                <w:sz w:val="20"/>
                <w:szCs w:val="20"/>
              </w:rPr>
            </w:pPr>
            <w:r>
              <w:rPr>
                <w:rFonts w:hint="eastAsia" w:ascii="宋体" w:hAnsi="宋体" w:cs="宋体"/>
                <w:color w:val="000000"/>
                <w:kern w:val="0"/>
                <w:sz w:val="20"/>
                <w:szCs w:val="20"/>
              </w:rPr>
              <w:t>各类市场主体增长率（%）</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255877CD">
            <w:pPr>
              <w:widowControl/>
              <w:jc w:val="center"/>
              <w:rPr>
                <w:rFonts w:ascii="宋体" w:hAnsi="宋体" w:cs="宋体"/>
                <w:color w:val="000000"/>
                <w:kern w:val="0"/>
                <w:sz w:val="20"/>
                <w:szCs w:val="20"/>
              </w:rPr>
            </w:pPr>
            <w:r>
              <w:rPr>
                <w:rFonts w:hint="eastAsia" w:ascii="宋体" w:hAnsi="宋体" w:cs="宋体"/>
                <w:color w:val="000000"/>
                <w:kern w:val="0"/>
                <w:sz w:val="20"/>
                <w:szCs w:val="20"/>
              </w:rPr>
              <w:t>&gt;=15%</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7B0AE959">
            <w:pPr>
              <w:widowControl/>
              <w:jc w:val="center"/>
              <w:rPr>
                <w:rFonts w:ascii="宋体" w:hAnsi="宋体" w:cs="宋体"/>
                <w:color w:val="000000"/>
                <w:kern w:val="0"/>
                <w:sz w:val="20"/>
                <w:szCs w:val="20"/>
              </w:rPr>
            </w:pPr>
            <w:r>
              <w:rPr>
                <w:rFonts w:hint="eastAsia" w:ascii="宋体" w:hAnsi="宋体" w:cs="宋体"/>
                <w:color w:val="000000"/>
                <w:kern w:val="0"/>
                <w:sz w:val="20"/>
                <w:szCs w:val="20"/>
              </w:rPr>
              <w:t>=9.1%</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3D80EECB">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13854EBA">
            <w:pPr>
              <w:widowControl/>
              <w:jc w:val="center"/>
              <w:rPr>
                <w:rFonts w:ascii="宋体" w:hAnsi="宋体" w:cs="宋体"/>
                <w:color w:val="000000"/>
                <w:kern w:val="0"/>
                <w:sz w:val="20"/>
                <w:szCs w:val="20"/>
              </w:rPr>
            </w:pPr>
            <w:r>
              <w:rPr>
                <w:rFonts w:hint="eastAsia" w:ascii="宋体" w:hAnsi="宋体" w:cs="宋体"/>
                <w:color w:val="000000"/>
                <w:kern w:val="0"/>
                <w:sz w:val="20"/>
                <w:szCs w:val="20"/>
              </w:rPr>
              <w:t>0.17</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0913C6B7">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偏差原因：年初测算不精准导致偏差。改进措施：今后严格编制指标预期值</w:t>
            </w:r>
          </w:p>
        </w:tc>
      </w:tr>
      <w:tr w14:paraId="3DAF7DC2">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9BDC7E"/>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EA9A52"/>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0EB1F81A">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1779AE89">
            <w:pPr>
              <w:widowControl/>
              <w:jc w:val="left"/>
              <w:rPr>
                <w:rFonts w:ascii="宋体" w:hAnsi="宋体" w:cs="宋体"/>
                <w:color w:val="000000"/>
                <w:kern w:val="0"/>
                <w:sz w:val="20"/>
                <w:szCs w:val="20"/>
              </w:rPr>
            </w:pPr>
            <w:r>
              <w:rPr>
                <w:rFonts w:hint="eastAsia" w:ascii="宋体" w:hAnsi="宋体" w:cs="宋体"/>
                <w:color w:val="000000"/>
                <w:kern w:val="0"/>
                <w:sz w:val="20"/>
                <w:szCs w:val="20"/>
              </w:rPr>
              <w:t>企业年报率(%)</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5BEBEBEB">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514E8E39">
            <w:pPr>
              <w:widowControl/>
              <w:jc w:val="center"/>
              <w:rPr>
                <w:rFonts w:ascii="宋体" w:hAnsi="宋体" w:cs="宋体"/>
                <w:color w:val="000000"/>
                <w:kern w:val="0"/>
                <w:sz w:val="20"/>
                <w:szCs w:val="20"/>
              </w:rPr>
            </w:pPr>
            <w:r>
              <w:rPr>
                <w:rFonts w:hint="eastAsia" w:ascii="宋体" w:hAnsi="宋体" w:cs="宋体"/>
                <w:color w:val="000000"/>
                <w:kern w:val="0"/>
                <w:sz w:val="20"/>
                <w:szCs w:val="20"/>
              </w:rPr>
              <w:t>=94.33%</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5592B795">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2A6AD355">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5DF7EDED">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偏差原因：企业年报率有所提高。改进措施：今后严格编制指标预期值。</w:t>
            </w:r>
          </w:p>
        </w:tc>
      </w:tr>
      <w:tr w14:paraId="18CE4CB0">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913408A"/>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409C659">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7" w:type="dxa"/>
            <w:tcBorders>
              <w:top w:val="single" w:color="auto" w:sz="4" w:space="0"/>
              <w:left w:val="single" w:color="auto" w:sz="4" w:space="0"/>
              <w:bottom w:val="single" w:color="auto" w:sz="4" w:space="0"/>
              <w:right w:val="single" w:color="auto" w:sz="4" w:space="0"/>
            </w:tcBorders>
            <w:shd w:val="clear" w:color="auto" w:fill="auto"/>
            <w:vAlign w:val="center"/>
          </w:tcPr>
          <w:p w14:paraId="3EE6A230">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center"/>
          </w:tcPr>
          <w:p w14:paraId="410CDDD0">
            <w:pPr>
              <w:widowControl/>
              <w:jc w:val="left"/>
              <w:rPr>
                <w:rFonts w:ascii="宋体" w:hAnsi="宋体" w:cs="宋体"/>
                <w:color w:val="000000"/>
                <w:kern w:val="0"/>
                <w:sz w:val="20"/>
                <w:szCs w:val="20"/>
              </w:rPr>
            </w:pPr>
            <w:r>
              <w:rPr>
                <w:rFonts w:hint="eastAsia" w:ascii="宋体" w:hAnsi="宋体" w:cs="宋体"/>
                <w:color w:val="000000"/>
                <w:kern w:val="0"/>
                <w:sz w:val="20"/>
                <w:szCs w:val="20"/>
              </w:rPr>
              <w:t>群众满意度（%）</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5AF82539">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044" w:type="dxa"/>
            <w:tcBorders>
              <w:top w:val="single" w:color="auto" w:sz="4" w:space="0"/>
              <w:left w:val="single" w:color="auto" w:sz="4" w:space="0"/>
              <w:bottom w:val="single" w:color="auto" w:sz="4" w:space="0"/>
              <w:right w:val="single" w:color="auto" w:sz="4" w:space="0"/>
            </w:tcBorders>
            <w:shd w:val="clear" w:color="auto" w:fill="auto"/>
            <w:vAlign w:val="center"/>
          </w:tcPr>
          <w:p w14:paraId="479D58DD">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645" w:type="dxa"/>
            <w:tcBorders>
              <w:top w:val="single" w:color="auto" w:sz="4" w:space="0"/>
              <w:left w:val="single" w:color="auto" w:sz="4" w:space="0"/>
              <w:bottom w:val="single" w:color="auto" w:sz="4" w:space="0"/>
              <w:right w:val="single" w:color="auto" w:sz="4" w:space="0"/>
            </w:tcBorders>
            <w:shd w:val="clear" w:color="auto" w:fill="auto"/>
            <w:vAlign w:val="center"/>
          </w:tcPr>
          <w:p w14:paraId="005A2061">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3FCDAC57">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567" w:type="dxa"/>
            <w:tcBorders>
              <w:top w:val="single" w:color="auto" w:sz="4" w:space="0"/>
              <w:left w:val="single" w:color="auto" w:sz="4" w:space="0"/>
              <w:bottom w:val="single" w:color="auto" w:sz="4" w:space="0"/>
              <w:right w:val="single" w:color="auto" w:sz="4" w:space="0"/>
            </w:tcBorders>
            <w:shd w:val="clear" w:color="auto" w:fill="auto"/>
            <w:vAlign w:val="center"/>
          </w:tcPr>
          <w:p w14:paraId="46095776">
            <w:pPr>
              <w:widowControl/>
              <w:jc w:val="center"/>
              <w:rPr>
                <w:rFonts w:ascii="宋体" w:hAnsi="宋体" w:cs="宋体"/>
                <w:color w:val="000000"/>
                <w:kern w:val="0"/>
                <w:sz w:val="20"/>
                <w:szCs w:val="20"/>
              </w:rPr>
            </w:pPr>
          </w:p>
        </w:tc>
      </w:tr>
      <w:tr w14:paraId="39C26010">
        <w:tblPrEx>
          <w:tblCellMar>
            <w:top w:w="0" w:type="dxa"/>
            <w:left w:w="108" w:type="dxa"/>
            <w:bottom w:w="0" w:type="dxa"/>
            <w:right w:w="108" w:type="dxa"/>
          </w:tblCellMar>
        </w:tblPrEx>
        <w:trPr>
          <w:cantSplit/>
          <w:jc w:val="center"/>
        </w:trPr>
        <w:tc>
          <w:tcPr>
            <w:tcW w:w="687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EEF07AC">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645" w:type="dxa"/>
            <w:tcBorders>
              <w:top w:val="single" w:color="auto" w:sz="4" w:space="0"/>
              <w:left w:val="nil"/>
              <w:bottom w:val="single" w:color="auto" w:sz="4" w:space="0"/>
              <w:right w:val="single" w:color="auto" w:sz="4" w:space="0"/>
            </w:tcBorders>
            <w:shd w:val="clear" w:color="auto" w:fill="auto"/>
            <w:vAlign w:val="center"/>
          </w:tcPr>
          <w:p w14:paraId="345A8153">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60" w:type="dxa"/>
            <w:tcBorders>
              <w:top w:val="single" w:color="auto" w:sz="4" w:space="0"/>
              <w:left w:val="nil"/>
              <w:bottom w:val="single" w:color="auto" w:sz="4" w:space="0"/>
              <w:right w:val="single" w:color="auto" w:sz="4" w:space="0"/>
            </w:tcBorders>
            <w:shd w:val="clear" w:color="auto" w:fill="auto"/>
            <w:vAlign w:val="center"/>
          </w:tcPr>
          <w:p w14:paraId="7D823635">
            <w:pPr>
              <w:widowControl/>
              <w:jc w:val="center"/>
              <w:rPr>
                <w:rFonts w:ascii="宋体" w:hAnsi="宋体" w:cs="宋体"/>
                <w:color w:val="000000"/>
                <w:kern w:val="0"/>
                <w:sz w:val="20"/>
                <w:szCs w:val="20"/>
              </w:rPr>
            </w:pPr>
            <w:r>
              <w:rPr>
                <w:rFonts w:hint="eastAsia" w:ascii="宋体" w:hAnsi="宋体" w:cs="宋体"/>
                <w:color w:val="000000"/>
                <w:kern w:val="0"/>
                <w:sz w:val="20"/>
                <w:szCs w:val="20"/>
              </w:rPr>
              <w:t>90.17分</w:t>
            </w:r>
          </w:p>
        </w:tc>
        <w:tc>
          <w:tcPr>
            <w:tcW w:w="1567" w:type="dxa"/>
            <w:tcBorders>
              <w:top w:val="single" w:color="auto" w:sz="4" w:space="0"/>
              <w:left w:val="nil"/>
              <w:bottom w:val="single" w:color="auto" w:sz="4" w:space="0"/>
              <w:right w:val="single" w:color="auto" w:sz="4" w:space="0"/>
            </w:tcBorders>
            <w:shd w:val="clear" w:color="auto" w:fill="auto"/>
            <w:vAlign w:val="center"/>
          </w:tcPr>
          <w:p w14:paraId="4014014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14:paraId="43447D76">
      <w:pPr>
        <w:rPr>
          <w:rFonts w:ascii="仿宋_GB2312" w:hAnsi="宋体" w:eastAsia="仿宋_GB2312" w:cs="宋体"/>
          <w:kern w:val="0"/>
          <w:sz w:val="32"/>
          <w:szCs w:val="32"/>
        </w:rPr>
      </w:pPr>
      <w:r>
        <w:rPr>
          <w:rFonts w:ascii="仿宋_GB2312" w:hAnsi="宋体" w:eastAsia="仿宋_GB2312" w:cs="宋体"/>
          <w:kern w:val="0"/>
          <w:sz w:val="32"/>
          <w:szCs w:val="32"/>
        </w:rPr>
        <w:br w:type="page"/>
      </w:r>
    </w:p>
    <w:tbl>
      <w:tblPr>
        <w:tblStyle w:val="10"/>
        <w:tblW w:w="10051" w:type="dxa"/>
        <w:jc w:val="center"/>
        <w:tblLayout w:type="fixed"/>
        <w:tblCellMar>
          <w:top w:w="0" w:type="dxa"/>
          <w:left w:w="108" w:type="dxa"/>
          <w:bottom w:w="0" w:type="dxa"/>
          <w:right w:w="108" w:type="dxa"/>
        </w:tblCellMar>
      </w:tblPr>
      <w:tblGrid>
        <w:gridCol w:w="731"/>
        <w:gridCol w:w="851"/>
        <w:gridCol w:w="1157"/>
        <w:gridCol w:w="1518"/>
        <w:gridCol w:w="1287"/>
        <w:gridCol w:w="1170"/>
        <w:gridCol w:w="840"/>
        <w:gridCol w:w="1020"/>
        <w:gridCol w:w="1477"/>
      </w:tblGrid>
      <w:tr w14:paraId="76095C20">
        <w:trPr>
          <w:cantSplit/>
          <w:jc w:val="center"/>
        </w:trPr>
        <w:tc>
          <w:tcPr>
            <w:tcW w:w="10051" w:type="dxa"/>
            <w:gridSpan w:val="9"/>
            <w:tcBorders>
              <w:top w:val="nil"/>
              <w:left w:val="nil"/>
              <w:bottom w:val="nil"/>
              <w:right w:val="nil"/>
            </w:tcBorders>
            <w:shd w:val="clear" w:color="auto" w:fill="auto"/>
            <w:vAlign w:val="center"/>
          </w:tcPr>
          <w:p w14:paraId="1DDC3F72">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14:paraId="7E67DC80">
        <w:tblPrEx>
          <w:tblCellMar>
            <w:top w:w="0" w:type="dxa"/>
            <w:left w:w="108" w:type="dxa"/>
            <w:bottom w:w="0" w:type="dxa"/>
            <w:right w:w="108" w:type="dxa"/>
          </w:tblCellMar>
        </w:tblPrEx>
        <w:trPr>
          <w:cantSplit/>
          <w:jc w:val="center"/>
        </w:trPr>
        <w:tc>
          <w:tcPr>
            <w:tcW w:w="10051" w:type="dxa"/>
            <w:gridSpan w:val="9"/>
            <w:tcBorders>
              <w:top w:val="nil"/>
              <w:left w:val="nil"/>
              <w:bottom w:val="single" w:color="auto" w:sz="4" w:space="0"/>
              <w:right w:val="nil"/>
            </w:tcBorders>
            <w:shd w:val="clear" w:color="auto" w:fill="auto"/>
            <w:vAlign w:val="center"/>
          </w:tcPr>
          <w:p w14:paraId="5F40D234">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750FF8C0">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4A38DD">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auto" w:sz="4" w:space="0"/>
            </w:tcBorders>
            <w:shd w:val="clear" w:color="auto" w:fill="auto"/>
            <w:vAlign w:val="center"/>
          </w:tcPr>
          <w:p w14:paraId="6C7E0594">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2023年为民办实事经费</w:t>
            </w:r>
          </w:p>
        </w:tc>
      </w:tr>
      <w:tr w14:paraId="408F4E77">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A003A0">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AE48C8">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14:paraId="0F7C5A34">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50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D7923D0">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r>
      <w:tr w14:paraId="6D1AE838">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E9DCE6">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p w14:paraId="449449BF">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70308F61">
            <w:pPr>
              <w:widowControl/>
              <w:jc w:val="center"/>
              <w:rPr>
                <w:rFonts w:ascii="宋体" w:hAnsi="宋体" w:cs="宋体"/>
                <w:color w:val="000000"/>
                <w:kern w:val="0"/>
                <w:sz w:val="20"/>
                <w:szCs w:val="20"/>
              </w:rPr>
            </w:pP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0E1A251B">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14:paraId="7E2F5BF4">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8FC8290">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4CF92B1C">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213EC821">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1477" w:type="dxa"/>
            <w:tcBorders>
              <w:top w:val="single" w:color="auto" w:sz="4" w:space="0"/>
              <w:left w:val="single" w:color="auto" w:sz="4" w:space="0"/>
              <w:bottom w:val="single" w:color="auto" w:sz="4" w:space="0"/>
              <w:right w:val="single" w:color="auto" w:sz="4" w:space="0"/>
            </w:tcBorders>
            <w:shd w:val="clear" w:color="auto" w:fill="auto"/>
            <w:vAlign w:val="center"/>
          </w:tcPr>
          <w:p w14:paraId="1DCCEFEE">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62F26C8F">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22BBD02C">
            <w:pPr>
              <w:widowControl/>
              <w:jc w:val="left"/>
              <w:rPr>
                <w:rFonts w:ascii="宋体" w:hAnsi="宋体" w:cs="宋体"/>
                <w:color w:val="000000"/>
                <w:kern w:val="0"/>
                <w:sz w:val="20"/>
                <w:szCs w:val="20"/>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62219080">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056A3FD4">
            <w:pPr>
              <w:widowControl/>
              <w:jc w:val="center"/>
              <w:rPr>
                <w:rFonts w:ascii="宋体" w:hAnsi="宋体" w:cs="宋体"/>
                <w:color w:val="000000"/>
                <w:kern w:val="0"/>
                <w:sz w:val="20"/>
                <w:szCs w:val="20"/>
              </w:rPr>
            </w:pPr>
            <w:r>
              <w:rPr>
                <w:rFonts w:hint="eastAsia" w:ascii="宋体" w:hAnsi="宋体" w:cs="宋体"/>
                <w:color w:val="000000"/>
                <w:kern w:val="0"/>
                <w:sz w:val="20"/>
                <w:szCs w:val="20"/>
              </w:rPr>
              <w:t>121.50</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14:paraId="04D75196">
            <w:pPr>
              <w:widowControl/>
              <w:jc w:val="center"/>
              <w:rPr>
                <w:rFonts w:ascii="宋体" w:hAnsi="宋体" w:cs="宋体"/>
                <w:color w:val="000000"/>
                <w:kern w:val="0"/>
                <w:sz w:val="20"/>
                <w:szCs w:val="20"/>
              </w:rPr>
            </w:pPr>
            <w:r>
              <w:rPr>
                <w:rFonts w:hint="eastAsia" w:ascii="宋体" w:hAnsi="宋体" w:cs="宋体"/>
                <w:color w:val="000000"/>
                <w:kern w:val="0"/>
                <w:sz w:val="20"/>
                <w:szCs w:val="20"/>
              </w:rPr>
              <w:t>121.50</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5020492">
            <w:pPr>
              <w:widowControl/>
              <w:jc w:val="center"/>
              <w:rPr>
                <w:rFonts w:ascii="宋体" w:hAnsi="宋体" w:cs="宋体"/>
                <w:color w:val="000000"/>
                <w:kern w:val="0"/>
                <w:sz w:val="20"/>
                <w:szCs w:val="20"/>
              </w:rPr>
            </w:pPr>
            <w:r>
              <w:rPr>
                <w:rFonts w:hint="eastAsia" w:ascii="宋体" w:hAnsi="宋体" w:cs="宋体"/>
                <w:color w:val="000000"/>
                <w:kern w:val="0"/>
                <w:sz w:val="20"/>
                <w:szCs w:val="20"/>
              </w:rPr>
              <w:t>121.50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7D8DAFC1">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32A3A9F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100.00% </w:t>
            </w:r>
          </w:p>
        </w:tc>
        <w:tc>
          <w:tcPr>
            <w:tcW w:w="1477" w:type="dxa"/>
            <w:tcBorders>
              <w:top w:val="single" w:color="auto" w:sz="4" w:space="0"/>
              <w:left w:val="single" w:color="auto" w:sz="4" w:space="0"/>
              <w:bottom w:val="single" w:color="auto" w:sz="4" w:space="0"/>
              <w:right w:val="single" w:color="auto" w:sz="4" w:space="0"/>
            </w:tcBorders>
            <w:shd w:val="clear" w:color="auto" w:fill="auto"/>
            <w:vAlign w:val="center"/>
          </w:tcPr>
          <w:p w14:paraId="19D01D32">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14:paraId="69755A86">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63C0FC5E">
            <w:pPr>
              <w:widowControl/>
              <w:jc w:val="left"/>
              <w:rPr>
                <w:rFonts w:ascii="宋体" w:hAnsi="宋体" w:cs="宋体"/>
                <w:color w:val="000000"/>
                <w:kern w:val="0"/>
                <w:sz w:val="20"/>
                <w:szCs w:val="20"/>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6DF45ADB">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48E98B5">
            <w:pPr>
              <w:widowControl/>
              <w:jc w:val="center"/>
              <w:rPr>
                <w:rFonts w:ascii="宋体" w:hAnsi="宋体" w:cs="宋体"/>
                <w:color w:val="000000"/>
                <w:kern w:val="0"/>
                <w:sz w:val="20"/>
                <w:szCs w:val="20"/>
              </w:rPr>
            </w:pPr>
            <w:r>
              <w:rPr>
                <w:rFonts w:hint="eastAsia" w:ascii="宋体" w:hAnsi="宋体" w:cs="宋体"/>
                <w:color w:val="000000"/>
                <w:kern w:val="0"/>
                <w:sz w:val="20"/>
                <w:szCs w:val="20"/>
              </w:rPr>
              <w:t>121.50</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14:paraId="3B6284F3">
            <w:pPr>
              <w:widowControl/>
              <w:jc w:val="center"/>
              <w:rPr>
                <w:rFonts w:ascii="宋体" w:hAnsi="宋体" w:cs="宋体"/>
                <w:color w:val="000000"/>
                <w:kern w:val="0"/>
                <w:sz w:val="20"/>
                <w:szCs w:val="20"/>
              </w:rPr>
            </w:pPr>
            <w:r>
              <w:rPr>
                <w:rFonts w:hint="eastAsia" w:ascii="宋体" w:hAnsi="宋体" w:cs="宋体"/>
                <w:color w:val="000000"/>
                <w:kern w:val="0"/>
                <w:sz w:val="20"/>
                <w:szCs w:val="20"/>
              </w:rPr>
              <w:t>121.50</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6778CF3">
            <w:pPr>
              <w:widowControl/>
              <w:jc w:val="center"/>
              <w:rPr>
                <w:rFonts w:ascii="宋体" w:hAnsi="宋体" w:cs="宋体"/>
                <w:color w:val="000000"/>
                <w:kern w:val="0"/>
                <w:sz w:val="20"/>
                <w:szCs w:val="20"/>
              </w:rPr>
            </w:pPr>
            <w:r>
              <w:rPr>
                <w:rFonts w:hint="eastAsia" w:ascii="宋体" w:hAnsi="宋体" w:cs="宋体"/>
                <w:color w:val="000000"/>
                <w:kern w:val="0"/>
                <w:sz w:val="20"/>
                <w:szCs w:val="20"/>
              </w:rPr>
              <w:t>121.50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0D32868F">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493C5295">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477" w:type="dxa"/>
            <w:tcBorders>
              <w:top w:val="single" w:color="auto" w:sz="4" w:space="0"/>
              <w:left w:val="single" w:color="auto" w:sz="4" w:space="0"/>
              <w:bottom w:val="single" w:color="auto" w:sz="4" w:space="0"/>
              <w:right w:val="single" w:color="auto" w:sz="4" w:space="0"/>
            </w:tcBorders>
            <w:shd w:val="clear" w:color="auto" w:fill="auto"/>
            <w:vAlign w:val="center"/>
          </w:tcPr>
          <w:p w14:paraId="1F566AF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28157D51">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7BBC9F41">
            <w:pPr>
              <w:widowControl/>
              <w:jc w:val="left"/>
              <w:rPr>
                <w:rFonts w:ascii="宋体" w:hAnsi="宋体" w:cs="宋体"/>
                <w:color w:val="000000"/>
                <w:kern w:val="0"/>
                <w:sz w:val="20"/>
                <w:szCs w:val="20"/>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4433D40F">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02B28A73">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14:paraId="67319DCA">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1D99F1A">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72980BC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0F44D422">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477" w:type="dxa"/>
            <w:tcBorders>
              <w:top w:val="single" w:color="auto" w:sz="4" w:space="0"/>
              <w:left w:val="single" w:color="auto" w:sz="4" w:space="0"/>
              <w:bottom w:val="single" w:color="auto" w:sz="4" w:space="0"/>
              <w:right w:val="single" w:color="auto" w:sz="4" w:space="0"/>
            </w:tcBorders>
            <w:shd w:val="clear" w:color="auto" w:fill="auto"/>
            <w:vAlign w:val="center"/>
          </w:tcPr>
          <w:p w14:paraId="65EE0C37">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68A4EED1">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7D37B97E">
            <w:pPr>
              <w:widowControl/>
              <w:jc w:val="left"/>
              <w:rPr>
                <w:rFonts w:ascii="宋体" w:hAnsi="宋体" w:cs="宋体"/>
                <w:color w:val="000000"/>
                <w:kern w:val="0"/>
                <w:sz w:val="20"/>
                <w:szCs w:val="20"/>
              </w:rPr>
            </w:pP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561B352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9F5E656">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14:paraId="00CD3385">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8D5F864">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2072B92B">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9DFD536">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477" w:type="dxa"/>
            <w:tcBorders>
              <w:top w:val="single" w:color="auto" w:sz="4" w:space="0"/>
              <w:left w:val="single" w:color="auto" w:sz="4" w:space="0"/>
              <w:bottom w:val="single" w:color="auto" w:sz="4" w:space="0"/>
              <w:right w:val="single" w:color="auto" w:sz="4" w:space="0"/>
            </w:tcBorders>
            <w:shd w:val="clear" w:color="auto" w:fill="auto"/>
            <w:vAlign w:val="center"/>
          </w:tcPr>
          <w:p w14:paraId="24D61715">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6CD9D092">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ABB415">
            <w:pPr>
              <w:jc w:val="center"/>
            </w:pPr>
            <w:r>
              <w:rPr>
                <w:sz w:val="20"/>
              </w:rPr>
              <w:t>年度总体目标</w:t>
            </w:r>
          </w:p>
        </w:tc>
        <w:tc>
          <w:tcPr>
            <w:tcW w:w="4813" w:type="dxa"/>
            <w:gridSpan w:val="4"/>
            <w:tcBorders>
              <w:top w:val="single" w:color="auto" w:sz="4" w:space="0"/>
              <w:left w:val="nil"/>
              <w:bottom w:val="single" w:color="auto" w:sz="4" w:space="0"/>
              <w:right w:val="single" w:color="auto" w:sz="4" w:space="0"/>
            </w:tcBorders>
            <w:shd w:val="clear" w:color="auto" w:fill="auto"/>
            <w:vAlign w:val="center"/>
          </w:tcPr>
          <w:p w14:paraId="3B380274">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507" w:type="dxa"/>
            <w:gridSpan w:val="4"/>
            <w:tcBorders>
              <w:top w:val="single" w:color="auto" w:sz="4" w:space="0"/>
              <w:left w:val="nil"/>
              <w:bottom w:val="single" w:color="auto" w:sz="4" w:space="0"/>
              <w:right w:val="single" w:color="auto" w:sz="4" w:space="0"/>
            </w:tcBorders>
            <w:shd w:val="clear" w:color="auto" w:fill="auto"/>
            <w:vAlign w:val="center"/>
          </w:tcPr>
          <w:p w14:paraId="7F08188B">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581535DD">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6338B3D7">
            <w:pPr>
              <w:widowControl/>
              <w:jc w:val="left"/>
              <w:rPr>
                <w:rFonts w:ascii="宋体" w:hAnsi="宋体" w:cs="宋体"/>
                <w:color w:val="000000"/>
                <w:kern w:val="0"/>
                <w:sz w:val="20"/>
                <w:szCs w:val="20"/>
              </w:rPr>
            </w:pPr>
          </w:p>
        </w:tc>
        <w:tc>
          <w:tcPr>
            <w:tcW w:w="481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159C4F7">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为民办实事</w:t>
            </w:r>
            <w:r>
              <w:rPr>
                <w:rFonts w:hint="eastAsia" w:ascii="宋体" w:hAnsi="宋体" w:cs="宋体"/>
                <w:color w:val="000000"/>
                <w:kern w:val="0"/>
                <w:sz w:val="20"/>
                <w:szCs w:val="20"/>
              </w:rPr>
              <w:t>工作队派出人数57人；派驻10个</w:t>
            </w:r>
            <w:r>
              <w:rPr>
                <w:rFonts w:hint="eastAsia" w:ascii="宋体" w:hAnsi="宋体" w:cs="宋体"/>
                <w:color w:val="000000"/>
                <w:kern w:val="0"/>
                <w:sz w:val="20"/>
                <w:szCs w:val="20"/>
                <w:lang w:eastAsia="zh-CN"/>
              </w:rPr>
              <w:t>为民办实事</w:t>
            </w:r>
            <w:r>
              <w:rPr>
                <w:rFonts w:hint="eastAsia" w:ascii="宋体" w:hAnsi="宋体" w:cs="宋体"/>
                <w:color w:val="000000"/>
                <w:kern w:val="0"/>
                <w:sz w:val="20"/>
                <w:szCs w:val="20"/>
              </w:rPr>
              <w:t>工作队；</w:t>
            </w:r>
            <w:r>
              <w:rPr>
                <w:rFonts w:hint="eastAsia" w:ascii="宋体" w:hAnsi="宋体" w:cs="宋体"/>
                <w:color w:val="000000"/>
                <w:kern w:val="0"/>
                <w:sz w:val="20"/>
                <w:szCs w:val="20"/>
                <w:lang w:eastAsia="zh-CN"/>
              </w:rPr>
              <w:t>为民办实事</w:t>
            </w:r>
            <w:r>
              <w:rPr>
                <w:rFonts w:hint="eastAsia" w:ascii="宋体" w:hAnsi="宋体" w:cs="宋体"/>
                <w:color w:val="000000"/>
                <w:kern w:val="0"/>
                <w:sz w:val="20"/>
                <w:szCs w:val="20"/>
              </w:rPr>
              <w:t>工作任务完成率不低于95%；</w:t>
            </w:r>
            <w:r>
              <w:rPr>
                <w:rFonts w:hint="eastAsia" w:ascii="宋体" w:hAnsi="宋体" w:cs="宋体"/>
                <w:color w:val="000000"/>
                <w:kern w:val="0"/>
                <w:sz w:val="20"/>
                <w:szCs w:val="20"/>
                <w:lang w:eastAsia="zh-CN"/>
              </w:rPr>
              <w:t>为民办实事</w:t>
            </w:r>
            <w:r>
              <w:rPr>
                <w:rFonts w:hint="eastAsia" w:ascii="宋体" w:hAnsi="宋体" w:cs="宋体"/>
                <w:color w:val="000000"/>
                <w:kern w:val="0"/>
                <w:sz w:val="20"/>
                <w:szCs w:val="20"/>
              </w:rPr>
              <w:t>工作经费支出时间是2023年12月31日前；</w:t>
            </w:r>
            <w:r>
              <w:rPr>
                <w:rFonts w:hint="eastAsia" w:ascii="宋体" w:hAnsi="宋体" w:cs="宋体"/>
                <w:color w:val="000000"/>
                <w:kern w:val="0"/>
                <w:sz w:val="20"/>
                <w:szCs w:val="20"/>
                <w:lang w:eastAsia="zh-CN"/>
              </w:rPr>
              <w:t>为民办实事</w:t>
            </w:r>
            <w:r>
              <w:rPr>
                <w:rFonts w:hint="eastAsia" w:ascii="宋体" w:hAnsi="宋体" w:cs="宋体"/>
                <w:color w:val="000000"/>
                <w:kern w:val="0"/>
                <w:sz w:val="20"/>
                <w:szCs w:val="20"/>
              </w:rPr>
              <w:t>工作队工作总成本控制在121.5万元以内；</w:t>
            </w:r>
            <w:r>
              <w:rPr>
                <w:rFonts w:hint="eastAsia" w:ascii="宋体" w:hAnsi="宋体" w:cs="宋体"/>
                <w:color w:val="000000"/>
                <w:kern w:val="0"/>
                <w:sz w:val="20"/>
                <w:szCs w:val="20"/>
                <w:lang w:eastAsia="zh-CN"/>
              </w:rPr>
              <w:t>为民办实事</w:t>
            </w:r>
            <w:r>
              <w:rPr>
                <w:rFonts w:hint="eastAsia" w:ascii="宋体" w:hAnsi="宋体" w:cs="宋体"/>
                <w:color w:val="000000"/>
                <w:kern w:val="0"/>
                <w:sz w:val="20"/>
                <w:szCs w:val="20"/>
              </w:rPr>
              <w:t>工作队所在村村民满意率达到90%及以上；提高群众对惠民政策知晓率不低于90%；保障10个</w:t>
            </w:r>
            <w:r>
              <w:rPr>
                <w:rFonts w:hint="eastAsia" w:ascii="宋体" w:hAnsi="宋体" w:cs="宋体"/>
                <w:color w:val="000000"/>
                <w:kern w:val="0"/>
                <w:sz w:val="20"/>
                <w:szCs w:val="20"/>
                <w:lang w:eastAsia="zh-CN"/>
              </w:rPr>
              <w:t>为民办实事</w:t>
            </w:r>
            <w:r>
              <w:rPr>
                <w:rFonts w:hint="eastAsia" w:ascii="宋体" w:hAnsi="宋体" w:cs="宋体"/>
                <w:color w:val="000000"/>
                <w:kern w:val="0"/>
                <w:sz w:val="20"/>
                <w:szCs w:val="20"/>
              </w:rPr>
              <w:t>工作队正常开展工作，落实惠民生政策，带动基层党组织。</w:t>
            </w:r>
          </w:p>
        </w:tc>
        <w:tc>
          <w:tcPr>
            <w:tcW w:w="450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F348220">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截止</w:t>
            </w:r>
            <w:r>
              <w:rPr>
                <w:rFonts w:hint="eastAsia" w:ascii="宋体" w:hAnsi="宋体" w:cs="宋体"/>
                <w:color w:val="000000"/>
                <w:kern w:val="0"/>
                <w:sz w:val="20"/>
                <w:szCs w:val="20"/>
              </w:rPr>
              <w:t>2023年12月31日，本项目实际形成支出121.5万元，已完成宣讲次数100次，解决群众困难诉求，提高惠民政策知晓率任务，达到了为村民办实事，解决困难诉求效益，</w:t>
            </w:r>
            <w:r>
              <w:rPr>
                <w:rFonts w:hint="eastAsia" w:ascii="宋体" w:hAnsi="宋体" w:cs="宋体"/>
                <w:color w:val="000000"/>
                <w:kern w:val="0"/>
                <w:sz w:val="20"/>
                <w:szCs w:val="20"/>
                <w:lang w:eastAsia="zh-CN"/>
              </w:rPr>
              <w:t>为民办实事</w:t>
            </w:r>
            <w:r>
              <w:rPr>
                <w:rFonts w:hint="eastAsia" w:ascii="宋体" w:hAnsi="宋体" w:cs="宋体"/>
                <w:color w:val="000000"/>
                <w:kern w:val="0"/>
                <w:sz w:val="20"/>
                <w:szCs w:val="20"/>
              </w:rPr>
              <w:t>工作队所在村村民</w:t>
            </w:r>
            <w:r>
              <w:rPr>
                <w:rFonts w:hint="eastAsia" w:ascii="宋体" w:hAnsi="宋体" w:cs="宋体"/>
                <w:color w:val="000000"/>
                <w:kern w:val="0"/>
                <w:sz w:val="20"/>
                <w:szCs w:val="20"/>
                <w:lang w:eastAsia="zh-CN"/>
              </w:rPr>
              <w:t>满意度</w:t>
            </w:r>
            <w:r>
              <w:rPr>
                <w:rFonts w:hint="eastAsia" w:ascii="宋体" w:hAnsi="宋体" w:cs="宋体"/>
                <w:color w:val="000000"/>
                <w:kern w:val="0"/>
                <w:sz w:val="20"/>
                <w:szCs w:val="20"/>
              </w:rPr>
              <w:t>达到100%。</w:t>
            </w:r>
          </w:p>
        </w:tc>
      </w:tr>
      <w:tr w14:paraId="30EC2B00">
        <w:tblPrEx>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56D1CA">
            <w:pPr>
              <w:jc w:val="center"/>
            </w:p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0BA2B5">
            <w:pPr>
              <w:jc w:val="center"/>
            </w:pPr>
            <w:r>
              <w:rPr>
                <w:sz w:val="20"/>
              </w:rPr>
              <w:t>一级指标</w:t>
            </w:r>
          </w:p>
        </w:tc>
        <w:tc>
          <w:tcPr>
            <w:tcW w:w="11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3729FE">
            <w:pPr>
              <w:jc w:val="center"/>
            </w:pPr>
            <w:r>
              <w:rPr>
                <w:sz w:val="20"/>
              </w:rPr>
              <w:t>二级指标</w:t>
            </w:r>
          </w:p>
        </w:tc>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AA712E">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653190">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1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795EA5">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027171">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148ADE">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4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4AA221">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4DA134A">
        <w:tblPrEx>
          <w:tblCellMar>
            <w:top w:w="0" w:type="dxa"/>
            <w:left w:w="108" w:type="dxa"/>
            <w:bottom w:w="0" w:type="dxa"/>
            <w:right w:w="108" w:type="dxa"/>
          </w:tblCellMar>
        </w:tblPrEx>
        <w:trPr>
          <w:cantSplit/>
          <w:trHeight w:val="312"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1AB4D4BF">
            <w:pPr>
              <w:widowControl/>
              <w:jc w:val="left"/>
              <w:rPr>
                <w:rFonts w:ascii="宋体" w:hAnsi="宋体" w:cs="宋体"/>
                <w:color w:val="000000"/>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042416C2">
            <w:pPr>
              <w:widowControl/>
              <w:jc w:val="left"/>
              <w:rPr>
                <w:rFonts w:ascii="宋体" w:hAnsi="宋体" w:cs="宋体"/>
                <w:color w:val="000000"/>
                <w:kern w:val="0"/>
                <w:sz w:val="20"/>
                <w:szCs w:val="20"/>
              </w:rPr>
            </w:pPr>
          </w:p>
        </w:tc>
        <w:tc>
          <w:tcPr>
            <w:tcW w:w="1157" w:type="dxa"/>
            <w:vMerge w:val="continue"/>
            <w:tcBorders>
              <w:top w:val="single" w:color="auto" w:sz="4" w:space="0"/>
              <w:left w:val="single" w:color="auto" w:sz="4" w:space="0"/>
              <w:bottom w:val="single" w:color="auto" w:sz="4" w:space="0"/>
              <w:right w:val="single" w:color="auto" w:sz="4" w:space="0"/>
            </w:tcBorders>
            <w:vAlign w:val="center"/>
          </w:tcPr>
          <w:p w14:paraId="196A12F2">
            <w:pPr>
              <w:widowControl/>
              <w:jc w:val="left"/>
              <w:rPr>
                <w:rFonts w:ascii="宋体" w:hAnsi="宋体" w:cs="宋体"/>
                <w:color w:val="000000"/>
                <w:kern w:val="0"/>
                <w:sz w:val="20"/>
                <w:szCs w:val="20"/>
              </w:rPr>
            </w:pPr>
          </w:p>
        </w:tc>
        <w:tc>
          <w:tcPr>
            <w:tcW w:w="1518" w:type="dxa"/>
            <w:vMerge w:val="continue"/>
            <w:tcBorders>
              <w:top w:val="single" w:color="auto" w:sz="4" w:space="0"/>
              <w:left w:val="single" w:color="auto" w:sz="4" w:space="0"/>
              <w:bottom w:val="single" w:color="auto" w:sz="4" w:space="0"/>
              <w:right w:val="single" w:color="auto" w:sz="4" w:space="0"/>
            </w:tcBorders>
            <w:vAlign w:val="center"/>
          </w:tcPr>
          <w:p w14:paraId="4463E448">
            <w:pPr>
              <w:widowControl/>
              <w:jc w:val="left"/>
              <w:rPr>
                <w:rFonts w:ascii="宋体" w:hAnsi="宋体" w:cs="宋体"/>
                <w:color w:val="000000"/>
                <w:kern w:val="0"/>
                <w:sz w:val="20"/>
                <w:szCs w:val="20"/>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26452E86">
            <w:pPr>
              <w:widowControl/>
              <w:jc w:val="left"/>
              <w:rPr>
                <w:rFonts w:ascii="宋体" w:hAnsi="宋体" w:cs="宋体"/>
                <w:color w:val="000000"/>
                <w:kern w:val="0"/>
                <w:sz w:val="20"/>
                <w:szCs w:val="20"/>
              </w:rPr>
            </w:pPr>
          </w:p>
        </w:tc>
        <w:tc>
          <w:tcPr>
            <w:tcW w:w="1170" w:type="dxa"/>
            <w:vMerge w:val="continue"/>
            <w:tcBorders>
              <w:top w:val="single" w:color="auto" w:sz="4" w:space="0"/>
              <w:left w:val="single" w:color="auto" w:sz="4" w:space="0"/>
              <w:bottom w:val="single" w:color="auto" w:sz="4" w:space="0"/>
              <w:right w:val="single" w:color="auto" w:sz="4" w:space="0"/>
            </w:tcBorders>
            <w:vAlign w:val="center"/>
          </w:tcPr>
          <w:p w14:paraId="711BD90E">
            <w:pPr>
              <w:widowControl/>
              <w:jc w:val="left"/>
              <w:rPr>
                <w:rFonts w:ascii="宋体" w:hAnsi="宋体" w:cs="宋体"/>
                <w:color w:val="000000"/>
                <w:kern w:val="0"/>
                <w:sz w:val="20"/>
                <w:szCs w:val="20"/>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000CB05B">
            <w:pPr>
              <w:widowControl/>
              <w:jc w:val="left"/>
              <w:rPr>
                <w:rFonts w:ascii="宋体" w:hAnsi="宋体" w:cs="宋体"/>
                <w:color w:val="000000"/>
                <w:kern w:val="0"/>
                <w:sz w:val="20"/>
                <w:szCs w:val="20"/>
              </w:rPr>
            </w:pPr>
          </w:p>
        </w:tc>
        <w:tc>
          <w:tcPr>
            <w:tcW w:w="1020" w:type="dxa"/>
            <w:vMerge w:val="continue"/>
            <w:tcBorders>
              <w:top w:val="single" w:color="auto" w:sz="4" w:space="0"/>
              <w:left w:val="single" w:color="auto" w:sz="4" w:space="0"/>
              <w:bottom w:val="single" w:color="auto" w:sz="4" w:space="0"/>
              <w:right w:val="single" w:color="auto" w:sz="4" w:space="0"/>
            </w:tcBorders>
            <w:vAlign w:val="center"/>
          </w:tcPr>
          <w:p w14:paraId="43F01FA0">
            <w:pPr>
              <w:widowControl/>
              <w:jc w:val="left"/>
              <w:rPr>
                <w:rFonts w:ascii="宋体" w:hAnsi="宋体" w:cs="宋体"/>
                <w:color w:val="000000"/>
                <w:kern w:val="0"/>
                <w:sz w:val="20"/>
                <w:szCs w:val="20"/>
              </w:rPr>
            </w:pPr>
          </w:p>
        </w:tc>
        <w:tc>
          <w:tcPr>
            <w:tcW w:w="1477" w:type="dxa"/>
            <w:vMerge w:val="continue"/>
            <w:tcBorders>
              <w:top w:val="single" w:color="auto" w:sz="4" w:space="0"/>
              <w:left w:val="single" w:color="auto" w:sz="4" w:space="0"/>
              <w:bottom w:val="single" w:color="auto" w:sz="4" w:space="0"/>
              <w:right w:val="single" w:color="auto" w:sz="4" w:space="0"/>
            </w:tcBorders>
            <w:vAlign w:val="center"/>
          </w:tcPr>
          <w:p w14:paraId="6BA39A57">
            <w:pPr>
              <w:widowControl/>
              <w:jc w:val="left"/>
              <w:rPr>
                <w:rFonts w:ascii="宋体" w:hAnsi="宋体" w:cs="宋体"/>
                <w:color w:val="000000"/>
                <w:kern w:val="0"/>
                <w:sz w:val="20"/>
                <w:szCs w:val="20"/>
              </w:rPr>
            </w:pPr>
          </w:p>
        </w:tc>
      </w:tr>
      <w:tr w14:paraId="0595CFC6">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565C25">
            <w:pPr>
              <w:jc w:val="center"/>
            </w:pPr>
            <w:r>
              <w:rPr>
                <w:sz w:val="20"/>
              </w:rPr>
              <w:t>年度绩效指标完成情况</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F9E714">
            <w:pPr>
              <w:jc w:val="center"/>
            </w:pPr>
            <w:r>
              <w:rPr>
                <w:sz w:val="20"/>
              </w:rPr>
              <w:t>产出指标</w:t>
            </w:r>
          </w:p>
        </w:tc>
        <w:tc>
          <w:tcPr>
            <w:tcW w:w="11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0DD9AA">
            <w:pPr>
              <w:jc w:val="center"/>
            </w:pPr>
            <w:r>
              <w:rPr>
                <w:sz w:val="20"/>
              </w:rPr>
              <w:t>数量指标</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08B4022D">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为民办实事</w:t>
            </w:r>
            <w:r>
              <w:rPr>
                <w:rFonts w:hint="eastAsia" w:ascii="宋体" w:hAnsi="宋体" w:cs="宋体"/>
                <w:color w:val="000000"/>
                <w:kern w:val="0"/>
                <w:sz w:val="20"/>
                <w:szCs w:val="20"/>
              </w:rPr>
              <w:t>工作队派出人数</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14:paraId="221A1968">
            <w:pPr>
              <w:widowControl/>
              <w:jc w:val="center"/>
              <w:rPr>
                <w:rFonts w:ascii="宋体" w:hAnsi="宋体" w:cs="宋体"/>
                <w:color w:val="000000"/>
                <w:kern w:val="0"/>
                <w:sz w:val="20"/>
                <w:szCs w:val="20"/>
              </w:rPr>
            </w:pPr>
            <w:r>
              <w:rPr>
                <w:rFonts w:hint="eastAsia" w:ascii="宋体" w:hAnsi="宋体" w:cs="宋体"/>
                <w:color w:val="000000"/>
                <w:kern w:val="0"/>
                <w:sz w:val="20"/>
                <w:szCs w:val="20"/>
              </w:rPr>
              <w:t>&gt;=46人</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0C122C8">
            <w:pPr>
              <w:widowControl/>
              <w:jc w:val="center"/>
              <w:rPr>
                <w:rFonts w:ascii="宋体" w:hAnsi="宋体" w:cs="宋体"/>
                <w:color w:val="000000"/>
                <w:kern w:val="0"/>
                <w:sz w:val="20"/>
                <w:szCs w:val="20"/>
              </w:rPr>
            </w:pPr>
            <w:r>
              <w:rPr>
                <w:rFonts w:hint="eastAsia" w:ascii="宋体" w:hAnsi="宋体" w:cs="宋体"/>
                <w:color w:val="000000"/>
                <w:kern w:val="0"/>
                <w:sz w:val="20"/>
                <w:szCs w:val="20"/>
              </w:rPr>
              <w:t>=46人</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05C1C3DF">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41D1B43F">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477" w:type="dxa"/>
            <w:tcBorders>
              <w:top w:val="single" w:color="auto" w:sz="4" w:space="0"/>
              <w:left w:val="single" w:color="auto" w:sz="4" w:space="0"/>
              <w:bottom w:val="single" w:color="auto" w:sz="4" w:space="0"/>
              <w:right w:val="single" w:color="auto" w:sz="4" w:space="0"/>
            </w:tcBorders>
            <w:shd w:val="clear" w:color="auto" w:fill="auto"/>
            <w:vAlign w:val="center"/>
          </w:tcPr>
          <w:p w14:paraId="45F92436">
            <w:pPr>
              <w:widowControl/>
              <w:jc w:val="center"/>
              <w:rPr>
                <w:rFonts w:ascii="宋体" w:hAnsi="宋体" w:cs="宋体"/>
                <w:color w:val="000000"/>
                <w:kern w:val="0"/>
                <w:sz w:val="20"/>
                <w:szCs w:val="20"/>
              </w:rPr>
            </w:pPr>
          </w:p>
        </w:tc>
      </w:tr>
      <w:tr w14:paraId="2B7DAB5C">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7DEF8D"/>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2C0BAD"/>
        </w:tc>
        <w:tc>
          <w:tcPr>
            <w:tcW w:w="11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5B14A3"/>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5EF5545C">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为民办实事</w:t>
            </w:r>
            <w:r>
              <w:rPr>
                <w:rFonts w:hint="eastAsia" w:ascii="宋体" w:hAnsi="宋体" w:cs="宋体"/>
                <w:color w:val="000000"/>
                <w:kern w:val="0"/>
                <w:sz w:val="20"/>
                <w:szCs w:val="20"/>
              </w:rPr>
              <w:t>工作队个数</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14:paraId="09836F7D">
            <w:pPr>
              <w:widowControl/>
              <w:jc w:val="center"/>
              <w:rPr>
                <w:rFonts w:ascii="宋体" w:hAnsi="宋体" w:cs="宋体"/>
                <w:color w:val="000000"/>
                <w:kern w:val="0"/>
                <w:sz w:val="20"/>
                <w:szCs w:val="20"/>
              </w:rPr>
            </w:pPr>
            <w:r>
              <w:rPr>
                <w:rFonts w:hint="eastAsia" w:ascii="宋体" w:hAnsi="宋体" w:cs="宋体"/>
                <w:color w:val="000000"/>
                <w:kern w:val="0"/>
                <w:sz w:val="20"/>
                <w:szCs w:val="20"/>
              </w:rPr>
              <w:t>&gt;=10个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BBF494B">
            <w:pPr>
              <w:widowControl/>
              <w:jc w:val="center"/>
              <w:rPr>
                <w:rFonts w:ascii="宋体" w:hAnsi="宋体" w:cs="宋体"/>
                <w:color w:val="000000"/>
                <w:kern w:val="0"/>
                <w:sz w:val="20"/>
                <w:szCs w:val="20"/>
              </w:rPr>
            </w:pPr>
            <w:r>
              <w:rPr>
                <w:rFonts w:hint="eastAsia" w:ascii="宋体" w:hAnsi="宋体" w:cs="宋体"/>
                <w:color w:val="000000"/>
                <w:kern w:val="0"/>
                <w:sz w:val="20"/>
                <w:szCs w:val="20"/>
              </w:rPr>
              <w:t>=10个</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09AF7343">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B924742">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477" w:type="dxa"/>
            <w:tcBorders>
              <w:top w:val="single" w:color="auto" w:sz="4" w:space="0"/>
              <w:left w:val="single" w:color="auto" w:sz="4" w:space="0"/>
              <w:bottom w:val="single" w:color="auto" w:sz="4" w:space="0"/>
              <w:right w:val="single" w:color="auto" w:sz="4" w:space="0"/>
            </w:tcBorders>
            <w:shd w:val="clear" w:color="auto" w:fill="auto"/>
            <w:vAlign w:val="center"/>
          </w:tcPr>
          <w:p w14:paraId="203034A9">
            <w:pPr>
              <w:widowControl/>
              <w:jc w:val="center"/>
              <w:rPr>
                <w:rFonts w:ascii="宋体" w:hAnsi="宋体" w:cs="宋体"/>
                <w:color w:val="000000"/>
                <w:kern w:val="0"/>
                <w:sz w:val="20"/>
                <w:szCs w:val="20"/>
              </w:rPr>
            </w:pPr>
          </w:p>
        </w:tc>
      </w:tr>
      <w:tr w14:paraId="233AD8E6">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8FCB3A"/>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76A67E"/>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2C298A23">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3950CC91">
            <w:pPr>
              <w:widowControl/>
              <w:jc w:val="left"/>
              <w:rPr>
                <w:rFonts w:ascii="宋体" w:hAnsi="宋体" w:cs="宋体"/>
                <w:color w:val="000000"/>
                <w:kern w:val="0"/>
                <w:sz w:val="20"/>
                <w:szCs w:val="20"/>
              </w:rPr>
            </w:pPr>
            <w:r>
              <w:rPr>
                <w:rFonts w:hint="eastAsia" w:ascii="宋体" w:hAnsi="宋体" w:cs="宋体"/>
                <w:color w:val="000000"/>
                <w:kern w:val="0"/>
                <w:sz w:val="20"/>
                <w:szCs w:val="20"/>
              </w:rPr>
              <w:t>党的惠民政策宣传宣讲次数</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14:paraId="265FE370">
            <w:pPr>
              <w:widowControl/>
              <w:jc w:val="center"/>
              <w:rPr>
                <w:rFonts w:ascii="宋体" w:hAnsi="宋体" w:cs="宋体"/>
                <w:color w:val="000000"/>
                <w:kern w:val="0"/>
                <w:sz w:val="20"/>
                <w:szCs w:val="20"/>
              </w:rPr>
            </w:pPr>
            <w:r>
              <w:rPr>
                <w:rFonts w:hint="eastAsia" w:ascii="宋体" w:hAnsi="宋体" w:cs="宋体"/>
                <w:color w:val="000000"/>
                <w:kern w:val="0"/>
                <w:sz w:val="20"/>
                <w:szCs w:val="20"/>
              </w:rPr>
              <w:t>&gt;=100次</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4EB060D">
            <w:pPr>
              <w:widowControl/>
              <w:jc w:val="center"/>
              <w:rPr>
                <w:rFonts w:ascii="宋体" w:hAnsi="宋体" w:cs="宋体"/>
                <w:color w:val="000000"/>
                <w:kern w:val="0"/>
                <w:sz w:val="20"/>
                <w:szCs w:val="20"/>
              </w:rPr>
            </w:pPr>
            <w:r>
              <w:rPr>
                <w:rFonts w:hint="eastAsia" w:ascii="宋体" w:hAnsi="宋体" w:cs="宋体"/>
                <w:color w:val="000000"/>
                <w:kern w:val="0"/>
                <w:sz w:val="20"/>
                <w:szCs w:val="20"/>
              </w:rPr>
              <w:t>=100次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3F947D61">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348FEC1C">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477" w:type="dxa"/>
            <w:tcBorders>
              <w:top w:val="single" w:color="auto" w:sz="4" w:space="0"/>
              <w:left w:val="single" w:color="auto" w:sz="4" w:space="0"/>
              <w:bottom w:val="single" w:color="auto" w:sz="4" w:space="0"/>
              <w:right w:val="single" w:color="auto" w:sz="4" w:space="0"/>
            </w:tcBorders>
            <w:shd w:val="clear" w:color="auto" w:fill="auto"/>
            <w:vAlign w:val="center"/>
          </w:tcPr>
          <w:p w14:paraId="7B93DE6F">
            <w:pPr>
              <w:widowControl/>
              <w:jc w:val="center"/>
              <w:rPr>
                <w:rFonts w:ascii="宋体" w:hAnsi="宋体" w:cs="宋体"/>
                <w:color w:val="000000"/>
                <w:kern w:val="0"/>
                <w:sz w:val="20"/>
                <w:szCs w:val="20"/>
              </w:rPr>
            </w:pPr>
          </w:p>
        </w:tc>
      </w:tr>
      <w:tr w14:paraId="13AA2BA5">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589BA4"/>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B4BED4"/>
        </w:tc>
        <w:tc>
          <w:tcPr>
            <w:tcW w:w="11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17AF0E">
            <w:pPr>
              <w:jc w:val="center"/>
            </w:pPr>
            <w:r>
              <w:rPr>
                <w:sz w:val="20"/>
              </w:rPr>
              <w:t>时效指标</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23F28444">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为民办实事</w:t>
            </w:r>
            <w:r>
              <w:rPr>
                <w:rFonts w:hint="eastAsia" w:ascii="宋体" w:hAnsi="宋体" w:cs="宋体"/>
                <w:color w:val="000000"/>
                <w:kern w:val="0"/>
                <w:sz w:val="20"/>
                <w:szCs w:val="20"/>
              </w:rPr>
              <w:t>工作完成及时率</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14:paraId="4E959A0B">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DE7B81B">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029CA1CC">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2ABC7494">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477" w:type="dxa"/>
            <w:tcBorders>
              <w:top w:val="single" w:color="auto" w:sz="4" w:space="0"/>
              <w:left w:val="single" w:color="auto" w:sz="4" w:space="0"/>
              <w:bottom w:val="single" w:color="auto" w:sz="4" w:space="0"/>
              <w:right w:val="single" w:color="auto" w:sz="4" w:space="0"/>
            </w:tcBorders>
            <w:shd w:val="clear" w:color="auto" w:fill="auto"/>
            <w:vAlign w:val="center"/>
          </w:tcPr>
          <w:p w14:paraId="0E673CE8">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偏差原因：资金未及时支付。改进措施：加强资金支付进度。</w:t>
            </w:r>
          </w:p>
        </w:tc>
      </w:tr>
      <w:tr w14:paraId="44633C17">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3C80BC"/>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C2E0F4E"/>
        </w:tc>
        <w:tc>
          <w:tcPr>
            <w:tcW w:w="11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5902DE"/>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20C38C8B">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为民办实事</w:t>
            </w:r>
            <w:r>
              <w:rPr>
                <w:rFonts w:hint="eastAsia" w:ascii="宋体" w:hAnsi="宋体" w:cs="宋体"/>
                <w:color w:val="000000"/>
                <w:kern w:val="0"/>
                <w:sz w:val="20"/>
                <w:szCs w:val="20"/>
              </w:rPr>
              <w:t>工作经费支出及时率</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14:paraId="50031C1A">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E943F93">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0CDB6529">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03C28A39">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477" w:type="dxa"/>
            <w:tcBorders>
              <w:top w:val="single" w:color="auto" w:sz="4" w:space="0"/>
              <w:left w:val="single" w:color="auto" w:sz="4" w:space="0"/>
              <w:bottom w:val="single" w:color="auto" w:sz="4" w:space="0"/>
              <w:right w:val="single" w:color="auto" w:sz="4" w:space="0"/>
            </w:tcBorders>
            <w:shd w:val="clear" w:color="auto" w:fill="auto"/>
            <w:vAlign w:val="center"/>
          </w:tcPr>
          <w:p w14:paraId="0FC610E5">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偏差原因：资金未及时支付。改进措施：加强资金支付进度。</w:t>
            </w:r>
          </w:p>
        </w:tc>
      </w:tr>
      <w:tr w14:paraId="47B71D8A">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CCDDF0"/>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72C6A4D">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0834023A">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030B06CC">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为民办实事</w:t>
            </w:r>
            <w:r>
              <w:rPr>
                <w:rFonts w:hint="eastAsia" w:ascii="宋体" w:hAnsi="宋体" w:cs="宋体"/>
                <w:color w:val="000000"/>
                <w:kern w:val="0"/>
                <w:sz w:val="20"/>
                <w:szCs w:val="20"/>
              </w:rPr>
              <w:t>工作经费成本</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14:paraId="2476AC0E">
            <w:pPr>
              <w:widowControl/>
              <w:jc w:val="center"/>
              <w:rPr>
                <w:rFonts w:ascii="宋体" w:hAnsi="宋体" w:cs="宋体"/>
                <w:color w:val="000000"/>
                <w:kern w:val="0"/>
                <w:sz w:val="20"/>
                <w:szCs w:val="20"/>
              </w:rPr>
            </w:pPr>
            <w:r>
              <w:rPr>
                <w:rFonts w:hint="eastAsia" w:ascii="宋体" w:hAnsi="宋体" w:cs="宋体"/>
                <w:color w:val="000000"/>
                <w:kern w:val="0"/>
                <w:sz w:val="20"/>
                <w:szCs w:val="20"/>
              </w:rPr>
              <w:t>&lt;=121.50万元</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954FA79">
            <w:pPr>
              <w:widowControl/>
              <w:jc w:val="center"/>
              <w:rPr>
                <w:rFonts w:ascii="宋体" w:hAnsi="宋体" w:cs="宋体"/>
                <w:color w:val="000000"/>
                <w:kern w:val="0"/>
                <w:sz w:val="20"/>
                <w:szCs w:val="20"/>
              </w:rPr>
            </w:pPr>
            <w:r>
              <w:rPr>
                <w:rFonts w:hint="eastAsia" w:ascii="宋体" w:hAnsi="宋体" w:cs="宋体"/>
                <w:color w:val="000000"/>
                <w:kern w:val="0"/>
                <w:sz w:val="20"/>
                <w:szCs w:val="20"/>
              </w:rPr>
              <w:t>=121.5万元</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1754590B">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3890D8A">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1477" w:type="dxa"/>
            <w:tcBorders>
              <w:top w:val="single" w:color="auto" w:sz="4" w:space="0"/>
              <w:left w:val="single" w:color="auto" w:sz="4" w:space="0"/>
              <w:bottom w:val="single" w:color="auto" w:sz="4" w:space="0"/>
              <w:right w:val="single" w:color="auto" w:sz="4" w:space="0"/>
            </w:tcBorders>
            <w:shd w:val="clear" w:color="auto" w:fill="auto"/>
            <w:vAlign w:val="center"/>
          </w:tcPr>
          <w:p w14:paraId="3ED72335">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偏差原因：资金未及时支付。改进措施：加强资金支付进度。</w:t>
            </w:r>
          </w:p>
        </w:tc>
      </w:tr>
      <w:tr w14:paraId="61DF44F2">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C21CBA"/>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471FBA">
            <w:pPr>
              <w:jc w:val="center"/>
            </w:pPr>
            <w:r>
              <w:rPr>
                <w:sz w:val="20"/>
              </w:rPr>
              <w:t>效益指标</w:t>
            </w:r>
          </w:p>
        </w:tc>
        <w:tc>
          <w:tcPr>
            <w:tcW w:w="11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8D40D2">
            <w:pPr>
              <w:jc w:val="center"/>
            </w:pPr>
            <w:r>
              <w:rPr>
                <w:sz w:val="20"/>
              </w:rPr>
              <w:t>社会效益指标</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3B12B0C9">
            <w:pPr>
              <w:widowControl/>
              <w:jc w:val="left"/>
              <w:rPr>
                <w:rFonts w:ascii="宋体" w:hAnsi="宋体" w:cs="宋体"/>
                <w:color w:val="000000"/>
                <w:kern w:val="0"/>
                <w:sz w:val="20"/>
                <w:szCs w:val="20"/>
              </w:rPr>
            </w:pPr>
            <w:r>
              <w:rPr>
                <w:rFonts w:hint="eastAsia" w:ascii="宋体" w:hAnsi="宋体" w:cs="宋体"/>
                <w:color w:val="000000"/>
                <w:kern w:val="0"/>
                <w:sz w:val="20"/>
                <w:szCs w:val="20"/>
              </w:rPr>
              <w:t>群众对党的惠民政策知晓率</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14:paraId="6305EAB4">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F89EAD1">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2B9D746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8EB555A">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477" w:type="dxa"/>
            <w:tcBorders>
              <w:top w:val="single" w:color="auto" w:sz="4" w:space="0"/>
              <w:left w:val="single" w:color="auto" w:sz="4" w:space="0"/>
              <w:bottom w:val="single" w:color="auto" w:sz="4" w:space="0"/>
              <w:right w:val="single" w:color="auto" w:sz="4" w:space="0"/>
            </w:tcBorders>
            <w:shd w:val="clear" w:color="auto" w:fill="auto"/>
            <w:vAlign w:val="center"/>
          </w:tcPr>
          <w:p w14:paraId="7984BE13">
            <w:pPr>
              <w:widowControl/>
              <w:jc w:val="center"/>
              <w:rPr>
                <w:rFonts w:ascii="宋体" w:hAnsi="宋体" w:cs="宋体"/>
                <w:color w:val="000000"/>
                <w:kern w:val="0"/>
                <w:sz w:val="20"/>
                <w:szCs w:val="20"/>
              </w:rPr>
            </w:pPr>
          </w:p>
        </w:tc>
      </w:tr>
      <w:tr w14:paraId="5DD0D3D1">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7768BC"/>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6B5106"/>
        </w:tc>
        <w:tc>
          <w:tcPr>
            <w:tcW w:w="11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6C0B18"/>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09DB07CF">
            <w:pPr>
              <w:widowControl/>
              <w:jc w:val="left"/>
              <w:rPr>
                <w:rFonts w:ascii="宋体" w:hAnsi="宋体" w:cs="宋体"/>
                <w:color w:val="000000"/>
                <w:kern w:val="0"/>
                <w:sz w:val="20"/>
                <w:szCs w:val="20"/>
              </w:rPr>
            </w:pPr>
            <w:r>
              <w:rPr>
                <w:rFonts w:hint="eastAsia" w:ascii="宋体" w:hAnsi="宋体" w:cs="宋体"/>
                <w:color w:val="000000"/>
                <w:kern w:val="0"/>
                <w:sz w:val="20"/>
                <w:szCs w:val="20"/>
              </w:rPr>
              <w:t>解决当地群众困难诉求</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14:paraId="2E20F5B2">
            <w:pPr>
              <w:widowControl/>
              <w:jc w:val="center"/>
              <w:rPr>
                <w:rFonts w:ascii="宋体" w:hAnsi="宋体" w:cs="宋体"/>
                <w:color w:val="000000"/>
                <w:kern w:val="0"/>
                <w:sz w:val="20"/>
                <w:szCs w:val="20"/>
              </w:rPr>
            </w:pPr>
            <w:r>
              <w:rPr>
                <w:rFonts w:hint="eastAsia" w:ascii="宋体" w:hAnsi="宋体" w:cs="宋体"/>
                <w:color w:val="000000"/>
                <w:kern w:val="0"/>
                <w:sz w:val="20"/>
                <w:szCs w:val="20"/>
              </w:rPr>
              <w:t>充分解决</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FAA33CC">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基本达成目标</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3995B810">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6BC4911">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477" w:type="dxa"/>
            <w:tcBorders>
              <w:top w:val="single" w:color="auto" w:sz="4" w:space="0"/>
              <w:left w:val="single" w:color="auto" w:sz="4" w:space="0"/>
              <w:bottom w:val="single" w:color="auto" w:sz="4" w:space="0"/>
              <w:right w:val="single" w:color="auto" w:sz="4" w:space="0"/>
            </w:tcBorders>
            <w:shd w:val="clear" w:color="auto" w:fill="auto"/>
            <w:vAlign w:val="center"/>
          </w:tcPr>
          <w:p w14:paraId="1002DCA6">
            <w:pPr>
              <w:widowControl/>
              <w:jc w:val="center"/>
              <w:rPr>
                <w:rFonts w:ascii="宋体" w:hAnsi="宋体" w:cs="宋体"/>
                <w:color w:val="000000"/>
                <w:kern w:val="0"/>
                <w:sz w:val="20"/>
                <w:szCs w:val="20"/>
              </w:rPr>
            </w:pPr>
          </w:p>
        </w:tc>
      </w:tr>
      <w:tr w14:paraId="1AE0A2EE">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BC8F17"/>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5AE0BB8">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787F7D2B">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48285A2E">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为民办实事</w:t>
            </w:r>
            <w:r>
              <w:rPr>
                <w:rFonts w:hint="eastAsia" w:ascii="宋体" w:hAnsi="宋体" w:cs="宋体"/>
                <w:color w:val="000000"/>
                <w:kern w:val="0"/>
                <w:sz w:val="20"/>
                <w:szCs w:val="20"/>
              </w:rPr>
              <w:t>工作队所在村村民满意度</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14:paraId="167EEB13">
            <w:pPr>
              <w:widowControl/>
              <w:jc w:val="center"/>
              <w:rPr>
                <w:rFonts w:ascii="宋体" w:hAnsi="宋体" w:cs="宋体"/>
                <w:color w:val="000000"/>
                <w:kern w:val="0"/>
                <w:sz w:val="20"/>
                <w:szCs w:val="20"/>
              </w:rPr>
            </w:pPr>
            <w:r>
              <w:rPr>
                <w:rFonts w:hint="eastAsia" w:ascii="宋体" w:hAnsi="宋体" w:cs="宋体"/>
                <w:color w:val="000000"/>
                <w:kern w:val="0"/>
                <w:sz w:val="20"/>
                <w:szCs w:val="20"/>
              </w:rPr>
              <w:t>&lt;=90%</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EF25596">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37B23004">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A9AB878">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477" w:type="dxa"/>
            <w:tcBorders>
              <w:top w:val="single" w:color="auto" w:sz="4" w:space="0"/>
              <w:left w:val="single" w:color="auto" w:sz="4" w:space="0"/>
              <w:bottom w:val="single" w:color="auto" w:sz="4" w:space="0"/>
              <w:right w:val="single" w:color="auto" w:sz="4" w:space="0"/>
            </w:tcBorders>
            <w:shd w:val="clear" w:color="auto" w:fill="auto"/>
            <w:vAlign w:val="center"/>
          </w:tcPr>
          <w:p w14:paraId="337462C7">
            <w:pPr>
              <w:widowControl/>
              <w:jc w:val="center"/>
              <w:rPr>
                <w:rFonts w:ascii="宋体" w:hAnsi="宋体" w:cs="宋体"/>
                <w:color w:val="000000"/>
                <w:kern w:val="0"/>
                <w:sz w:val="20"/>
                <w:szCs w:val="20"/>
              </w:rPr>
            </w:pPr>
          </w:p>
        </w:tc>
      </w:tr>
      <w:tr w14:paraId="444582CD">
        <w:tblPrEx>
          <w:tblCellMar>
            <w:top w:w="0" w:type="dxa"/>
            <w:left w:w="108" w:type="dxa"/>
            <w:bottom w:w="0" w:type="dxa"/>
            <w:right w:w="108" w:type="dxa"/>
          </w:tblCellMar>
        </w:tblPrEx>
        <w:trPr>
          <w:cantSplit/>
          <w:jc w:val="center"/>
        </w:trPr>
        <w:tc>
          <w:tcPr>
            <w:tcW w:w="671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6A66174">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840" w:type="dxa"/>
            <w:tcBorders>
              <w:top w:val="single" w:color="auto" w:sz="4" w:space="0"/>
              <w:left w:val="nil"/>
              <w:bottom w:val="single" w:color="auto" w:sz="4" w:space="0"/>
              <w:right w:val="single" w:color="auto" w:sz="4" w:space="0"/>
            </w:tcBorders>
            <w:shd w:val="clear" w:color="auto" w:fill="auto"/>
            <w:vAlign w:val="center"/>
          </w:tcPr>
          <w:p w14:paraId="26B8A3BE">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20" w:type="dxa"/>
            <w:tcBorders>
              <w:top w:val="single" w:color="auto" w:sz="4" w:space="0"/>
              <w:left w:val="nil"/>
              <w:bottom w:val="single" w:color="auto" w:sz="4" w:space="0"/>
              <w:right w:val="single" w:color="auto" w:sz="4" w:space="0"/>
            </w:tcBorders>
            <w:shd w:val="clear" w:color="auto" w:fill="auto"/>
            <w:vAlign w:val="center"/>
          </w:tcPr>
          <w:p w14:paraId="67733363">
            <w:pPr>
              <w:widowControl/>
              <w:jc w:val="center"/>
              <w:rPr>
                <w:rFonts w:ascii="宋体" w:hAnsi="宋体" w:cs="宋体"/>
                <w:color w:val="000000"/>
                <w:kern w:val="0"/>
                <w:sz w:val="20"/>
                <w:szCs w:val="20"/>
              </w:rPr>
            </w:pPr>
            <w:r>
              <w:rPr>
                <w:rFonts w:hint="eastAsia" w:ascii="宋体" w:hAnsi="宋体" w:cs="宋体"/>
                <w:color w:val="000000"/>
                <w:kern w:val="0"/>
                <w:sz w:val="20"/>
                <w:szCs w:val="20"/>
              </w:rPr>
              <w:t>100分</w:t>
            </w:r>
          </w:p>
        </w:tc>
        <w:tc>
          <w:tcPr>
            <w:tcW w:w="1477" w:type="dxa"/>
            <w:tcBorders>
              <w:top w:val="single" w:color="auto" w:sz="4" w:space="0"/>
              <w:left w:val="nil"/>
              <w:bottom w:val="single" w:color="auto" w:sz="4" w:space="0"/>
              <w:right w:val="single" w:color="auto" w:sz="4" w:space="0"/>
            </w:tcBorders>
            <w:shd w:val="clear" w:color="auto" w:fill="auto"/>
            <w:vAlign w:val="center"/>
          </w:tcPr>
          <w:p w14:paraId="1CAD4E2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14:paraId="0C4229CA">
      <w:pPr>
        <w:rPr>
          <w:rFonts w:ascii="仿宋_GB2312" w:hAnsi="宋体" w:eastAsia="仿宋_GB2312" w:cs="宋体"/>
          <w:kern w:val="0"/>
          <w:sz w:val="32"/>
          <w:szCs w:val="32"/>
        </w:rPr>
      </w:pPr>
      <w:r>
        <w:rPr>
          <w:rFonts w:ascii="仿宋_GB2312" w:hAnsi="宋体" w:eastAsia="仿宋_GB2312" w:cs="宋体"/>
          <w:kern w:val="0"/>
          <w:sz w:val="32"/>
          <w:szCs w:val="32"/>
        </w:rPr>
        <w:br w:type="page"/>
      </w:r>
    </w:p>
    <w:tbl>
      <w:tblPr>
        <w:tblStyle w:val="10"/>
        <w:tblW w:w="10051" w:type="dxa"/>
        <w:jc w:val="center"/>
        <w:tblLayout w:type="fixed"/>
        <w:tblCellMar>
          <w:top w:w="0" w:type="dxa"/>
          <w:left w:w="108" w:type="dxa"/>
          <w:bottom w:w="0" w:type="dxa"/>
          <w:right w:w="108" w:type="dxa"/>
        </w:tblCellMar>
      </w:tblPr>
      <w:tblGrid>
        <w:gridCol w:w="731"/>
        <w:gridCol w:w="851"/>
        <w:gridCol w:w="1097"/>
        <w:gridCol w:w="1770"/>
        <w:gridCol w:w="1386"/>
        <w:gridCol w:w="1275"/>
        <w:gridCol w:w="971"/>
        <w:gridCol w:w="838"/>
        <w:gridCol w:w="1132"/>
      </w:tblGrid>
      <w:tr w14:paraId="3363C7D8">
        <w:tblPrEx>
          <w:tblCellMar>
            <w:top w:w="0" w:type="dxa"/>
            <w:left w:w="108" w:type="dxa"/>
            <w:bottom w:w="0" w:type="dxa"/>
            <w:right w:w="108" w:type="dxa"/>
          </w:tblCellMar>
        </w:tblPrEx>
        <w:trPr>
          <w:cantSplit/>
          <w:jc w:val="center"/>
        </w:trPr>
        <w:tc>
          <w:tcPr>
            <w:tcW w:w="10051" w:type="dxa"/>
            <w:gridSpan w:val="9"/>
            <w:tcBorders>
              <w:top w:val="nil"/>
              <w:left w:val="nil"/>
              <w:bottom w:val="nil"/>
              <w:right w:val="nil"/>
            </w:tcBorders>
            <w:shd w:val="clear" w:color="auto" w:fill="auto"/>
            <w:vAlign w:val="center"/>
          </w:tcPr>
          <w:p w14:paraId="626EA897">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14:paraId="49BAF561">
        <w:tblPrEx>
          <w:tblCellMar>
            <w:top w:w="0" w:type="dxa"/>
            <w:left w:w="108" w:type="dxa"/>
            <w:bottom w:w="0" w:type="dxa"/>
            <w:right w:w="108" w:type="dxa"/>
          </w:tblCellMar>
        </w:tblPrEx>
        <w:trPr>
          <w:cantSplit/>
          <w:jc w:val="center"/>
        </w:trPr>
        <w:tc>
          <w:tcPr>
            <w:tcW w:w="10051" w:type="dxa"/>
            <w:gridSpan w:val="9"/>
            <w:tcBorders>
              <w:top w:val="nil"/>
              <w:left w:val="nil"/>
              <w:bottom w:val="single" w:color="auto" w:sz="4" w:space="0"/>
              <w:right w:val="nil"/>
            </w:tcBorders>
            <w:shd w:val="clear" w:color="auto" w:fill="auto"/>
            <w:vAlign w:val="center"/>
          </w:tcPr>
          <w:p w14:paraId="6EBD10C2">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51132F69">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05A7FE">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auto" w:sz="4" w:space="0"/>
            </w:tcBorders>
            <w:shd w:val="clear" w:color="auto" w:fill="auto"/>
            <w:vAlign w:val="center"/>
          </w:tcPr>
          <w:p w14:paraId="3E31BF8B">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2023年车辆购置费</w:t>
            </w:r>
          </w:p>
        </w:tc>
      </w:tr>
      <w:tr w14:paraId="11050F1E">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9773AC">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809260">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75B109D5">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00D6D35">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r>
      <w:tr w14:paraId="207F4796">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5B6B4A">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p w14:paraId="3B066784">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6615DDDF">
            <w:pPr>
              <w:widowControl/>
              <w:jc w:val="center"/>
              <w:rPr>
                <w:rFonts w:ascii="宋体" w:hAnsi="宋体" w:cs="宋体"/>
                <w:color w:val="000000"/>
                <w:kern w:val="0"/>
                <w:sz w:val="20"/>
                <w:szCs w:val="20"/>
              </w:rPr>
            </w:pP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6EA77153">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12EBD765">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297857A">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BAC16AA">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10FA128F">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3362C6D9">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73881E80">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63E86CF9">
            <w:pPr>
              <w:widowControl/>
              <w:jc w:val="left"/>
              <w:rPr>
                <w:rFonts w:ascii="宋体" w:hAnsi="宋体" w:cs="宋体"/>
                <w:color w:val="000000"/>
                <w:kern w:val="0"/>
                <w:sz w:val="20"/>
                <w:szCs w:val="20"/>
              </w:rPr>
            </w:pP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3BF8B1D7">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0174E412">
            <w:pPr>
              <w:widowControl/>
              <w:jc w:val="center"/>
              <w:rPr>
                <w:rFonts w:ascii="宋体" w:hAnsi="宋体" w:cs="宋体"/>
                <w:color w:val="000000"/>
                <w:kern w:val="0"/>
                <w:sz w:val="20"/>
                <w:szCs w:val="20"/>
              </w:rPr>
            </w:pPr>
            <w:r>
              <w:rPr>
                <w:rFonts w:hint="eastAsia" w:ascii="宋体" w:hAnsi="宋体" w:cs="宋体"/>
                <w:color w:val="000000"/>
                <w:kern w:val="0"/>
                <w:sz w:val="20"/>
                <w:szCs w:val="20"/>
              </w:rPr>
              <w:t>18.70</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39C98810">
            <w:pPr>
              <w:widowControl/>
              <w:jc w:val="center"/>
              <w:rPr>
                <w:rFonts w:ascii="宋体" w:hAnsi="宋体" w:cs="宋体"/>
                <w:color w:val="000000"/>
                <w:kern w:val="0"/>
                <w:sz w:val="20"/>
                <w:szCs w:val="20"/>
              </w:rPr>
            </w:pPr>
            <w:r>
              <w:rPr>
                <w:rFonts w:hint="eastAsia" w:ascii="宋体" w:hAnsi="宋体" w:cs="宋体"/>
                <w:color w:val="000000"/>
                <w:kern w:val="0"/>
                <w:sz w:val="20"/>
                <w:szCs w:val="20"/>
              </w:rPr>
              <w:t>17.57</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2EC565C">
            <w:pPr>
              <w:widowControl/>
              <w:jc w:val="center"/>
              <w:rPr>
                <w:rFonts w:ascii="宋体" w:hAnsi="宋体" w:cs="宋体"/>
                <w:color w:val="000000"/>
                <w:kern w:val="0"/>
                <w:sz w:val="20"/>
                <w:szCs w:val="20"/>
              </w:rPr>
            </w:pPr>
            <w:r>
              <w:rPr>
                <w:rFonts w:hint="eastAsia" w:ascii="宋体" w:hAnsi="宋体" w:cs="宋体"/>
                <w:color w:val="000000"/>
                <w:kern w:val="0"/>
                <w:sz w:val="20"/>
                <w:szCs w:val="20"/>
              </w:rPr>
              <w:t>17.57</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65BC3C9">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079BDC02">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100.00% </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43FE700B">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14:paraId="33254853">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69E1147B">
            <w:pPr>
              <w:widowControl/>
              <w:jc w:val="left"/>
              <w:rPr>
                <w:rFonts w:ascii="宋体" w:hAnsi="宋体" w:cs="宋体"/>
                <w:color w:val="000000"/>
                <w:kern w:val="0"/>
                <w:sz w:val="20"/>
                <w:szCs w:val="20"/>
              </w:rPr>
            </w:pP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0FFD748F">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43383B20">
            <w:pPr>
              <w:widowControl/>
              <w:jc w:val="center"/>
              <w:rPr>
                <w:rFonts w:ascii="宋体" w:hAnsi="宋体" w:cs="宋体"/>
                <w:color w:val="000000"/>
                <w:kern w:val="0"/>
                <w:sz w:val="20"/>
                <w:szCs w:val="20"/>
              </w:rPr>
            </w:pPr>
            <w:r>
              <w:rPr>
                <w:rFonts w:hint="eastAsia" w:ascii="宋体" w:hAnsi="宋体" w:cs="宋体"/>
                <w:color w:val="000000"/>
                <w:kern w:val="0"/>
                <w:sz w:val="20"/>
                <w:szCs w:val="20"/>
              </w:rPr>
              <w:t>18.70</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0D70AACB">
            <w:pPr>
              <w:widowControl/>
              <w:jc w:val="center"/>
              <w:rPr>
                <w:rFonts w:ascii="宋体" w:hAnsi="宋体" w:cs="宋体"/>
                <w:color w:val="000000"/>
                <w:kern w:val="0"/>
                <w:sz w:val="20"/>
                <w:szCs w:val="20"/>
              </w:rPr>
            </w:pPr>
            <w:r>
              <w:rPr>
                <w:rFonts w:hint="eastAsia" w:ascii="宋体" w:hAnsi="宋体" w:cs="宋体"/>
                <w:color w:val="000000"/>
                <w:kern w:val="0"/>
                <w:sz w:val="20"/>
                <w:szCs w:val="20"/>
              </w:rPr>
              <w:t>17.57</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7BC4C6A">
            <w:pPr>
              <w:widowControl/>
              <w:jc w:val="center"/>
              <w:rPr>
                <w:rFonts w:ascii="宋体" w:hAnsi="宋体" w:cs="宋体"/>
                <w:color w:val="000000"/>
                <w:kern w:val="0"/>
                <w:sz w:val="20"/>
                <w:szCs w:val="20"/>
              </w:rPr>
            </w:pPr>
            <w:r>
              <w:rPr>
                <w:rFonts w:hint="eastAsia" w:ascii="宋体" w:hAnsi="宋体" w:cs="宋体"/>
                <w:color w:val="000000"/>
                <w:kern w:val="0"/>
                <w:sz w:val="20"/>
                <w:szCs w:val="20"/>
              </w:rPr>
              <w:t>17.57</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1888C0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3249D7F8">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6859F60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410F6964">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153A069F">
            <w:pPr>
              <w:widowControl/>
              <w:jc w:val="left"/>
              <w:rPr>
                <w:rFonts w:ascii="宋体" w:hAnsi="宋体" w:cs="宋体"/>
                <w:color w:val="000000"/>
                <w:kern w:val="0"/>
                <w:sz w:val="20"/>
                <w:szCs w:val="20"/>
              </w:rPr>
            </w:pP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73A7087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7EC1911D">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17977D28">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4E7F718">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E0B923E">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7A61E7BE">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7F74593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4DA912CE">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407C0B8F">
            <w:pPr>
              <w:widowControl/>
              <w:jc w:val="left"/>
              <w:rPr>
                <w:rFonts w:ascii="宋体" w:hAnsi="宋体" w:cs="宋体"/>
                <w:color w:val="000000"/>
                <w:kern w:val="0"/>
                <w:sz w:val="20"/>
                <w:szCs w:val="20"/>
              </w:rPr>
            </w:pP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279B6F97">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5891F01E">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72CB35AA">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10613AB">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FD4E0CC">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76BE2D8C">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2F746AD4">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3FE5F04E">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C686F3">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14:paraId="01BD127A">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14:paraId="236779DC">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5982405F">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40E79EC8">
            <w:pPr>
              <w:widowControl/>
              <w:jc w:val="left"/>
              <w:rPr>
                <w:rFonts w:ascii="宋体" w:hAnsi="宋体" w:cs="宋体"/>
                <w:color w:val="000000"/>
                <w:kern w:val="0"/>
                <w:sz w:val="20"/>
                <w:szCs w:val="20"/>
              </w:rPr>
            </w:pPr>
          </w:p>
        </w:tc>
        <w:tc>
          <w:tcPr>
            <w:tcW w:w="510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424538D">
            <w:pPr>
              <w:widowControl/>
              <w:jc w:val="left"/>
              <w:rPr>
                <w:rFonts w:ascii="宋体" w:hAnsi="宋体" w:cs="宋体"/>
                <w:color w:val="000000"/>
                <w:kern w:val="0"/>
                <w:sz w:val="20"/>
                <w:szCs w:val="20"/>
              </w:rPr>
            </w:pPr>
            <w:r>
              <w:rPr>
                <w:rFonts w:hint="eastAsia" w:ascii="宋体" w:hAnsi="宋体" w:cs="宋体"/>
                <w:color w:val="000000"/>
                <w:kern w:val="0"/>
                <w:sz w:val="20"/>
                <w:szCs w:val="20"/>
              </w:rPr>
              <w:t>目标1：车辆购置预算金额17.57万元，主要用于保障和田地区市场监督管理局在全地区开展日常工作。目标2：日常工作的开展，需支付的交通费、车辆运行维护费用等，保障公务用车的正常运行。</w:t>
            </w:r>
          </w:p>
        </w:tc>
        <w:tc>
          <w:tcPr>
            <w:tcW w:w="421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2B19B10">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截止</w:t>
            </w:r>
            <w:r>
              <w:rPr>
                <w:rFonts w:hint="eastAsia" w:ascii="宋体" w:hAnsi="宋体" w:cs="宋体"/>
                <w:color w:val="000000"/>
                <w:kern w:val="0"/>
                <w:sz w:val="20"/>
                <w:szCs w:val="20"/>
              </w:rPr>
              <w:t>2023年12月31日，本项目实际形成支出17.57万元，已完成购置车1辆，车辆验收合格率100%任务，达到了满足日常工作，有效提高了工作效率的效益，干部</w:t>
            </w:r>
            <w:r>
              <w:rPr>
                <w:rFonts w:hint="eastAsia" w:ascii="宋体" w:hAnsi="宋体" w:cs="宋体"/>
                <w:color w:val="000000"/>
                <w:kern w:val="0"/>
                <w:sz w:val="20"/>
                <w:szCs w:val="20"/>
                <w:lang w:eastAsia="zh-CN"/>
              </w:rPr>
              <w:t>满意度</w:t>
            </w:r>
            <w:r>
              <w:rPr>
                <w:rFonts w:hint="eastAsia" w:ascii="宋体" w:hAnsi="宋体" w:cs="宋体"/>
                <w:color w:val="000000"/>
                <w:kern w:val="0"/>
                <w:sz w:val="20"/>
                <w:szCs w:val="20"/>
              </w:rPr>
              <w:t>达到100%。</w:t>
            </w:r>
          </w:p>
        </w:tc>
      </w:tr>
      <w:tr w14:paraId="73FB038D">
        <w:tblPrEx>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F44FFE">
            <w:pPr>
              <w:jc w:val="center"/>
            </w:p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0111B1">
            <w:pPr>
              <w:jc w:val="center"/>
            </w:pPr>
            <w:r>
              <w:rPr>
                <w:sz w:val="20"/>
              </w:rPr>
              <w:t>一级指标</w:t>
            </w:r>
          </w:p>
        </w:tc>
        <w:tc>
          <w:tcPr>
            <w:tcW w:w="10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07AA86">
            <w:pPr>
              <w:jc w:val="center"/>
            </w:pPr>
            <w:r>
              <w:rPr>
                <w:sz w:val="20"/>
              </w:rPr>
              <w:t>二级指标</w:t>
            </w:r>
          </w:p>
        </w:tc>
        <w:tc>
          <w:tcPr>
            <w:tcW w:w="17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E787D9">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3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414541">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FF99F6">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EB5DE1">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3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49562A">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1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D5CCC0">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BC2FEC7">
        <w:tblPrEx>
          <w:tblCellMar>
            <w:top w:w="0" w:type="dxa"/>
            <w:left w:w="108" w:type="dxa"/>
            <w:bottom w:w="0" w:type="dxa"/>
            <w:right w:w="108" w:type="dxa"/>
          </w:tblCellMar>
        </w:tblPrEx>
        <w:trPr>
          <w:cantSplit/>
          <w:trHeight w:val="312"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16F5FD9D">
            <w:pPr>
              <w:widowControl/>
              <w:jc w:val="left"/>
              <w:rPr>
                <w:rFonts w:ascii="宋体" w:hAnsi="宋体" w:cs="宋体"/>
                <w:color w:val="000000"/>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7CDFF4BC">
            <w:pPr>
              <w:widowControl/>
              <w:jc w:val="left"/>
              <w:rPr>
                <w:rFonts w:ascii="宋体" w:hAnsi="宋体" w:cs="宋体"/>
                <w:color w:val="000000"/>
                <w:kern w:val="0"/>
                <w:sz w:val="20"/>
                <w:szCs w:val="20"/>
              </w:rPr>
            </w:pPr>
          </w:p>
        </w:tc>
        <w:tc>
          <w:tcPr>
            <w:tcW w:w="1097" w:type="dxa"/>
            <w:vMerge w:val="continue"/>
            <w:tcBorders>
              <w:top w:val="single" w:color="auto" w:sz="4" w:space="0"/>
              <w:left w:val="single" w:color="auto" w:sz="4" w:space="0"/>
              <w:bottom w:val="single" w:color="auto" w:sz="4" w:space="0"/>
              <w:right w:val="single" w:color="auto" w:sz="4" w:space="0"/>
            </w:tcBorders>
            <w:vAlign w:val="center"/>
          </w:tcPr>
          <w:p w14:paraId="6190F096">
            <w:pPr>
              <w:widowControl/>
              <w:jc w:val="left"/>
              <w:rPr>
                <w:rFonts w:ascii="宋体" w:hAnsi="宋体" w:cs="宋体"/>
                <w:color w:val="000000"/>
                <w:kern w:val="0"/>
                <w:sz w:val="20"/>
                <w:szCs w:val="20"/>
              </w:rPr>
            </w:pPr>
          </w:p>
        </w:tc>
        <w:tc>
          <w:tcPr>
            <w:tcW w:w="1770" w:type="dxa"/>
            <w:vMerge w:val="continue"/>
            <w:tcBorders>
              <w:top w:val="single" w:color="auto" w:sz="4" w:space="0"/>
              <w:left w:val="single" w:color="auto" w:sz="4" w:space="0"/>
              <w:bottom w:val="single" w:color="auto" w:sz="4" w:space="0"/>
              <w:right w:val="single" w:color="auto" w:sz="4" w:space="0"/>
            </w:tcBorders>
            <w:vAlign w:val="center"/>
          </w:tcPr>
          <w:p w14:paraId="53E23786">
            <w:pPr>
              <w:widowControl/>
              <w:jc w:val="left"/>
              <w:rPr>
                <w:rFonts w:ascii="宋体" w:hAnsi="宋体" w:cs="宋体"/>
                <w:color w:val="000000"/>
                <w:kern w:val="0"/>
                <w:sz w:val="20"/>
                <w:szCs w:val="20"/>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14:paraId="3DB92D37">
            <w:pPr>
              <w:widowControl/>
              <w:jc w:val="left"/>
              <w:rPr>
                <w:rFonts w:ascii="宋体" w:hAnsi="宋体" w:cs="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14:paraId="3B95C36A">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14:paraId="7B801D1D">
            <w:pPr>
              <w:widowControl/>
              <w:jc w:val="left"/>
              <w:rPr>
                <w:rFonts w:ascii="宋体" w:hAnsi="宋体" w:cs="宋体"/>
                <w:color w:val="000000"/>
                <w:kern w:val="0"/>
                <w:sz w:val="20"/>
                <w:szCs w:val="20"/>
              </w:rPr>
            </w:pPr>
          </w:p>
        </w:tc>
        <w:tc>
          <w:tcPr>
            <w:tcW w:w="838" w:type="dxa"/>
            <w:vMerge w:val="continue"/>
            <w:tcBorders>
              <w:top w:val="single" w:color="auto" w:sz="4" w:space="0"/>
              <w:left w:val="single" w:color="auto" w:sz="4" w:space="0"/>
              <w:bottom w:val="single" w:color="auto" w:sz="4" w:space="0"/>
              <w:right w:val="single" w:color="auto" w:sz="4" w:space="0"/>
            </w:tcBorders>
            <w:vAlign w:val="center"/>
          </w:tcPr>
          <w:p w14:paraId="47ADC6B8">
            <w:pPr>
              <w:widowControl/>
              <w:jc w:val="left"/>
              <w:rPr>
                <w:rFonts w:ascii="宋体" w:hAnsi="宋体" w:cs="宋体"/>
                <w:color w:val="000000"/>
                <w:kern w:val="0"/>
                <w:sz w:val="20"/>
                <w:szCs w:val="20"/>
              </w:rPr>
            </w:pPr>
          </w:p>
        </w:tc>
        <w:tc>
          <w:tcPr>
            <w:tcW w:w="1132" w:type="dxa"/>
            <w:vMerge w:val="continue"/>
            <w:tcBorders>
              <w:top w:val="single" w:color="auto" w:sz="4" w:space="0"/>
              <w:left w:val="single" w:color="auto" w:sz="4" w:space="0"/>
              <w:bottom w:val="single" w:color="auto" w:sz="4" w:space="0"/>
              <w:right w:val="single" w:color="auto" w:sz="4" w:space="0"/>
            </w:tcBorders>
            <w:vAlign w:val="center"/>
          </w:tcPr>
          <w:p w14:paraId="5BFCFB33">
            <w:pPr>
              <w:widowControl/>
              <w:jc w:val="left"/>
              <w:rPr>
                <w:rFonts w:ascii="宋体" w:hAnsi="宋体" w:cs="宋体"/>
                <w:color w:val="000000"/>
                <w:kern w:val="0"/>
                <w:sz w:val="20"/>
                <w:szCs w:val="20"/>
              </w:rPr>
            </w:pPr>
          </w:p>
        </w:tc>
      </w:tr>
      <w:tr w14:paraId="08DCF743">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9C03D1">
            <w:pPr>
              <w:jc w:val="center"/>
            </w:pPr>
            <w:r>
              <w:rPr>
                <w:sz w:val="20"/>
              </w:rPr>
              <w:t>年度绩效指标完成情况</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F98C06">
            <w:pPr>
              <w:jc w:val="center"/>
            </w:pPr>
            <w:r>
              <w:rPr>
                <w:sz w:val="20"/>
              </w:rPr>
              <w:t>产出指标</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3B3390E4">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595792CB">
            <w:pPr>
              <w:widowControl/>
              <w:jc w:val="left"/>
              <w:rPr>
                <w:rFonts w:ascii="宋体" w:hAnsi="宋体" w:cs="宋体"/>
                <w:color w:val="000000"/>
                <w:kern w:val="0"/>
                <w:sz w:val="20"/>
                <w:szCs w:val="20"/>
              </w:rPr>
            </w:pPr>
            <w:r>
              <w:rPr>
                <w:rFonts w:hint="eastAsia" w:ascii="宋体" w:hAnsi="宋体" w:cs="宋体"/>
                <w:color w:val="000000"/>
                <w:kern w:val="0"/>
                <w:sz w:val="20"/>
                <w:szCs w:val="20"/>
              </w:rPr>
              <w:t>购置车辆数（辆）</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7FBFBD18">
            <w:pPr>
              <w:widowControl/>
              <w:jc w:val="center"/>
              <w:rPr>
                <w:rFonts w:ascii="宋体" w:hAnsi="宋体" w:cs="宋体"/>
                <w:color w:val="000000"/>
                <w:kern w:val="0"/>
                <w:sz w:val="20"/>
                <w:szCs w:val="20"/>
              </w:rPr>
            </w:pPr>
            <w:r>
              <w:rPr>
                <w:rFonts w:hint="eastAsia" w:ascii="宋体" w:hAnsi="宋体" w:cs="宋体"/>
                <w:color w:val="000000"/>
                <w:kern w:val="0"/>
                <w:sz w:val="20"/>
                <w:szCs w:val="20"/>
              </w:rPr>
              <w:t>=1辆</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E662A92">
            <w:pPr>
              <w:widowControl/>
              <w:jc w:val="center"/>
              <w:rPr>
                <w:rFonts w:ascii="宋体" w:hAnsi="宋体" w:cs="宋体"/>
                <w:color w:val="000000"/>
                <w:kern w:val="0"/>
                <w:sz w:val="20"/>
                <w:szCs w:val="20"/>
              </w:rPr>
            </w:pPr>
            <w:r>
              <w:rPr>
                <w:rFonts w:hint="eastAsia" w:ascii="宋体" w:hAnsi="宋体" w:cs="宋体"/>
                <w:color w:val="000000"/>
                <w:kern w:val="0"/>
                <w:sz w:val="20"/>
                <w:szCs w:val="20"/>
              </w:rPr>
              <w:t>=1辆</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E719BE9">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5B6ADF9F">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64736FFC">
            <w:pPr>
              <w:widowControl/>
              <w:jc w:val="center"/>
              <w:rPr>
                <w:rFonts w:ascii="宋体" w:hAnsi="宋体" w:cs="宋体"/>
                <w:color w:val="000000"/>
                <w:kern w:val="0"/>
                <w:sz w:val="20"/>
                <w:szCs w:val="20"/>
              </w:rPr>
            </w:pPr>
          </w:p>
        </w:tc>
      </w:tr>
      <w:tr w14:paraId="1CDF5664">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E2B776"/>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75B8EF"/>
        </w:tc>
        <w:tc>
          <w:tcPr>
            <w:tcW w:w="10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52A155">
            <w:pPr>
              <w:jc w:val="center"/>
            </w:pPr>
            <w:r>
              <w:rPr>
                <w:sz w:val="20"/>
              </w:rPr>
              <w:t>质量指标</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05D98B85">
            <w:pPr>
              <w:widowControl/>
              <w:jc w:val="left"/>
              <w:rPr>
                <w:rFonts w:ascii="宋体" w:hAnsi="宋体" w:cs="宋体"/>
                <w:color w:val="000000"/>
                <w:kern w:val="0"/>
                <w:sz w:val="20"/>
                <w:szCs w:val="20"/>
              </w:rPr>
            </w:pPr>
            <w:r>
              <w:rPr>
                <w:rFonts w:hint="eastAsia" w:ascii="宋体" w:hAnsi="宋体" w:cs="宋体"/>
                <w:color w:val="000000"/>
                <w:kern w:val="0"/>
                <w:sz w:val="20"/>
                <w:szCs w:val="20"/>
              </w:rPr>
              <w:t>车辆验收合格率（%）</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7712E11D">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A342290">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120B8C4">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4DA9A02D">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686FF561">
            <w:pPr>
              <w:widowControl/>
              <w:jc w:val="center"/>
              <w:rPr>
                <w:rFonts w:ascii="宋体" w:hAnsi="宋体" w:cs="宋体"/>
                <w:color w:val="000000"/>
                <w:kern w:val="0"/>
                <w:sz w:val="20"/>
                <w:szCs w:val="20"/>
              </w:rPr>
            </w:pPr>
          </w:p>
        </w:tc>
      </w:tr>
      <w:tr w14:paraId="1AB82308">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98822E"/>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A96648"/>
        </w:tc>
        <w:tc>
          <w:tcPr>
            <w:tcW w:w="10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03EACB"/>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1550C3D7">
            <w:pPr>
              <w:widowControl/>
              <w:jc w:val="left"/>
              <w:rPr>
                <w:rFonts w:ascii="宋体" w:hAnsi="宋体" w:cs="宋体"/>
                <w:color w:val="000000"/>
                <w:kern w:val="0"/>
                <w:sz w:val="20"/>
                <w:szCs w:val="20"/>
              </w:rPr>
            </w:pPr>
            <w:r>
              <w:rPr>
                <w:rFonts w:hint="eastAsia" w:ascii="宋体" w:hAnsi="宋体" w:cs="宋体"/>
                <w:color w:val="000000"/>
                <w:kern w:val="0"/>
                <w:sz w:val="20"/>
                <w:szCs w:val="20"/>
              </w:rPr>
              <w:t>用车保障率（%）</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04907C57">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1B3D93E">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7C5EAC7">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25D4802A">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59D0A6B6">
            <w:pPr>
              <w:widowControl/>
              <w:jc w:val="center"/>
              <w:rPr>
                <w:rFonts w:ascii="宋体" w:hAnsi="宋体" w:cs="宋体"/>
                <w:color w:val="000000"/>
                <w:kern w:val="0"/>
                <w:sz w:val="20"/>
                <w:szCs w:val="20"/>
              </w:rPr>
            </w:pPr>
          </w:p>
        </w:tc>
      </w:tr>
      <w:tr w14:paraId="33366DE6">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383F84"/>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89FCB5"/>
        </w:tc>
        <w:tc>
          <w:tcPr>
            <w:tcW w:w="10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B91885">
            <w:pPr>
              <w:jc w:val="center"/>
            </w:pPr>
            <w:r>
              <w:rPr>
                <w:sz w:val="20"/>
              </w:rPr>
              <w:t>时效指标</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7636FCED">
            <w:pPr>
              <w:widowControl/>
              <w:jc w:val="left"/>
              <w:rPr>
                <w:rFonts w:ascii="宋体" w:hAnsi="宋体" w:cs="宋体"/>
                <w:color w:val="000000"/>
                <w:kern w:val="0"/>
                <w:sz w:val="20"/>
                <w:szCs w:val="20"/>
              </w:rPr>
            </w:pPr>
            <w:r>
              <w:rPr>
                <w:rFonts w:hint="eastAsia" w:ascii="宋体" w:hAnsi="宋体" w:cs="宋体"/>
                <w:color w:val="000000"/>
                <w:kern w:val="0"/>
                <w:sz w:val="20"/>
                <w:szCs w:val="20"/>
              </w:rPr>
              <w:t>项目任务完成时间</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265EF909">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2023年12月31日</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13A655E">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=2023年12月31日</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7BF58E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1BC919F7">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5E2EB32B">
            <w:pPr>
              <w:widowControl/>
              <w:jc w:val="center"/>
              <w:rPr>
                <w:rFonts w:ascii="宋体" w:hAnsi="宋体" w:cs="宋体"/>
                <w:color w:val="000000"/>
                <w:kern w:val="0"/>
                <w:sz w:val="20"/>
                <w:szCs w:val="20"/>
              </w:rPr>
            </w:pPr>
          </w:p>
        </w:tc>
      </w:tr>
      <w:tr w14:paraId="29055264">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CC5684"/>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45F85E"/>
        </w:tc>
        <w:tc>
          <w:tcPr>
            <w:tcW w:w="10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EB706B"/>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5830A199">
            <w:pPr>
              <w:widowControl/>
              <w:jc w:val="left"/>
              <w:rPr>
                <w:rFonts w:ascii="宋体" w:hAnsi="宋体" w:cs="宋体"/>
                <w:color w:val="000000"/>
                <w:kern w:val="0"/>
                <w:sz w:val="20"/>
                <w:szCs w:val="20"/>
              </w:rPr>
            </w:pPr>
            <w:r>
              <w:rPr>
                <w:rFonts w:hint="eastAsia" w:ascii="宋体" w:hAnsi="宋体" w:cs="宋体"/>
                <w:color w:val="000000"/>
                <w:kern w:val="0"/>
                <w:sz w:val="20"/>
                <w:szCs w:val="20"/>
              </w:rPr>
              <w:t>资金支付及时率（%）</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5D91BC31">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D11564D">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5446D0C">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57FD86CD">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1BE555B7">
            <w:pPr>
              <w:widowControl/>
              <w:jc w:val="center"/>
              <w:rPr>
                <w:rFonts w:ascii="宋体" w:hAnsi="宋体" w:cs="宋体"/>
                <w:color w:val="000000"/>
                <w:kern w:val="0"/>
                <w:sz w:val="20"/>
                <w:szCs w:val="20"/>
              </w:rPr>
            </w:pPr>
          </w:p>
        </w:tc>
      </w:tr>
      <w:tr w14:paraId="017E81B7">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13A6EB"/>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553132">
            <w:pPr>
              <w:jc w:val="center"/>
            </w:pPr>
            <w:r>
              <w:rPr>
                <w:sz w:val="20"/>
              </w:rPr>
              <w:t>成本指标</w:t>
            </w:r>
          </w:p>
        </w:tc>
        <w:tc>
          <w:tcPr>
            <w:tcW w:w="10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59E0A2">
            <w:pPr>
              <w:jc w:val="center"/>
            </w:pPr>
            <w:r>
              <w:rPr>
                <w:sz w:val="20"/>
              </w:rPr>
              <w:t>经济成本指标</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3216119E">
            <w:pPr>
              <w:widowControl/>
              <w:jc w:val="left"/>
              <w:rPr>
                <w:rFonts w:ascii="宋体" w:hAnsi="宋体" w:cs="宋体"/>
                <w:color w:val="000000"/>
                <w:kern w:val="0"/>
                <w:sz w:val="20"/>
                <w:szCs w:val="20"/>
              </w:rPr>
            </w:pPr>
            <w:r>
              <w:rPr>
                <w:rFonts w:hint="eastAsia" w:ascii="宋体" w:hAnsi="宋体" w:cs="宋体"/>
                <w:color w:val="000000"/>
                <w:kern w:val="0"/>
                <w:sz w:val="20"/>
                <w:szCs w:val="20"/>
              </w:rPr>
              <w:t>车辆购置成本（万元）</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6056FC96">
            <w:pPr>
              <w:widowControl/>
              <w:jc w:val="center"/>
              <w:rPr>
                <w:rFonts w:ascii="宋体" w:hAnsi="宋体" w:cs="宋体"/>
                <w:color w:val="000000"/>
                <w:kern w:val="0"/>
                <w:sz w:val="20"/>
                <w:szCs w:val="20"/>
              </w:rPr>
            </w:pPr>
            <w:r>
              <w:rPr>
                <w:rFonts w:hint="eastAsia" w:ascii="宋体" w:hAnsi="宋体" w:cs="宋体"/>
                <w:color w:val="000000"/>
                <w:kern w:val="0"/>
                <w:sz w:val="20"/>
                <w:szCs w:val="20"/>
              </w:rPr>
              <w:t>&lt;=15.57万元</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BE2520C">
            <w:pPr>
              <w:widowControl/>
              <w:jc w:val="center"/>
              <w:rPr>
                <w:rFonts w:ascii="宋体" w:hAnsi="宋体" w:cs="宋体"/>
                <w:color w:val="000000"/>
                <w:kern w:val="0"/>
                <w:sz w:val="20"/>
                <w:szCs w:val="20"/>
              </w:rPr>
            </w:pPr>
            <w:r>
              <w:rPr>
                <w:rFonts w:hint="eastAsia" w:ascii="宋体" w:hAnsi="宋体" w:cs="宋体"/>
                <w:color w:val="000000"/>
                <w:kern w:val="0"/>
                <w:sz w:val="20"/>
                <w:szCs w:val="20"/>
              </w:rPr>
              <w:t>=15.57万元</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F2FBEFF">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06AFC78F">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0FC390AB">
            <w:pPr>
              <w:widowControl/>
              <w:jc w:val="center"/>
              <w:rPr>
                <w:rFonts w:ascii="宋体" w:hAnsi="宋体" w:cs="宋体"/>
                <w:color w:val="000000"/>
                <w:kern w:val="0"/>
                <w:sz w:val="20"/>
                <w:szCs w:val="20"/>
              </w:rPr>
            </w:pPr>
          </w:p>
        </w:tc>
      </w:tr>
      <w:tr w14:paraId="53A733A5">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04DA2C"/>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4535F3"/>
        </w:tc>
        <w:tc>
          <w:tcPr>
            <w:tcW w:w="10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B2CFD9"/>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61FE21C0">
            <w:pPr>
              <w:widowControl/>
              <w:jc w:val="left"/>
              <w:rPr>
                <w:rFonts w:ascii="宋体" w:hAnsi="宋体" w:cs="宋体"/>
                <w:color w:val="000000"/>
                <w:kern w:val="0"/>
                <w:sz w:val="20"/>
                <w:szCs w:val="20"/>
              </w:rPr>
            </w:pPr>
            <w:r>
              <w:rPr>
                <w:rFonts w:hint="eastAsia" w:ascii="宋体" w:hAnsi="宋体" w:cs="宋体"/>
                <w:color w:val="000000"/>
                <w:kern w:val="0"/>
                <w:sz w:val="20"/>
                <w:szCs w:val="20"/>
              </w:rPr>
              <w:t>车辆运行维护费（万元）</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079B50B3">
            <w:pPr>
              <w:widowControl/>
              <w:jc w:val="center"/>
              <w:rPr>
                <w:rFonts w:ascii="宋体" w:hAnsi="宋体" w:cs="宋体"/>
                <w:color w:val="000000"/>
                <w:kern w:val="0"/>
                <w:sz w:val="20"/>
                <w:szCs w:val="20"/>
              </w:rPr>
            </w:pPr>
            <w:bookmarkStart w:id="48" w:name="_GoBack"/>
            <w:bookmarkEnd w:id="48"/>
            <w:r>
              <w:rPr>
                <w:rFonts w:hint="eastAsia" w:ascii="宋体" w:hAnsi="宋体" w:cs="宋体"/>
                <w:color w:val="000000"/>
                <w:kern w:val="0"/>
                <w:sz w:val="20"/>
                <w:szCs w:val="20"/>
              </w:rPr>
              <w:t>&lt;=2万元</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4E19D19">
            <w:pPr>
              <w:widowControl/>
              <w:jc w:val="center"/>
              <w:rPr>
                <w:rFonts w:ascii="宋体" w:hAnsi="宋体" w:cs="宋体"/>
                <w:color w:val="000000"/>
                <w:kern w:val="0"/>
                <w:sz w:val="20"/>
                <w:szCs w:val="20"/>
              </w:rPr>
            </w:pPr>
            <w:r>
              <w:rPr>
                <w:rFonts w:hint="eastAsia" w:ascii="宋体" w:hAnsi="宋体" w:cs="宋体"/>
                <w:color w:val="000000"/>
                <w:kern w:val="0"/>
                <w:sz w:val="20"/>
                <w:szCs w:val="20"/>
              </w:rPr>
              <w:t>=2万元</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DF784AC">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17A5F1F8">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1F18AADF">
            <w:pPr>
              <w:widowControl/>
              <w:jc w:val="center"/>
              <w:rPr>
                <w:rFonts w:ascii="宋体" w:hAnsi="宋体" w:cs="宋体"/>
                <w:color w:val="000000"/>
                <w:kern w:val="0"/>
                <w:sz w:val="20"/>
                <w:szCs w:val="20"/>
              </w:rPr>
            </w:pPr>
          </w:p>
        </w:tc>
      </w:tr>
      <w:tr w14:paraId="0C478037">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48D2A4"/>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01BD0F">
            <w:pPr>
              <w:jc w:val="center"/>
            </w:pPr>
            <w:r>
              <w:rPr>
                <w:sz w:val="20"/>
              </w:rPr>
              <w:t>效益指标</w:t>
            </w:r>
          </w:p>
        </w:tc>
        <w:tc>
          <w:tcPr>
            <w:tcW w:w="10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50BE73">
            <w:pPr>
              <w:jc w:val="center"/>
            </w:pPr>
            <w:r>
              <w:rPr>
                <w:sz w:val="20"/>
              </w:rPr>
              <w:t>社会效益指标</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08559DBC">
            <w:pPr>
              <w:widowControl/>
              <w:jc w:val="left"/>
              <w:rPr>
                <w:rFonts w:ascii="宋体" w:hAnsi="宋体" w:cs="宋体"/>
                <w:color w:val="000000"/>
                <w:kern w:val="0"/>
                <w:sz w:val="20"/>
                <w:szCs w:val="20"/>
              </w:rPr>
            </w:pPr>
            <w:r>
              <w:rPr>
                <w:rFonts w:hint="eastAsia" w:ascii="宋体" w:hAnsi="宋体" w:cs="宋体"/>
                <w:color w:val="000000"/>
                <w:kern w:val="0"/>
                <w:sz w:val="20"/>
                <w:szCs w:val="20"/>
              </w:rPr>
              <w:t>有效提高工作效率</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3EA4DCF0">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有效提高</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228968B">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基本达成目标</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41C600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0D711EFE">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11D71E7B">
            <w:pPr>
              <w:widowControl/>
              <w:jc w:val="center"/>
              <w:rPr>
                <w:rFonts w:ascii="宋体" w:hAnsi="宋体" w:cs="宋体"/>
                <w:color w:val="000000"/>
                <w:kern w:val="0"/>
                <w:sz w:val="20"/>
                <w:szCs w:val="20"/>
              </w:rPr>
            </w:pPr>
          </w:p>
        </w:tc>
      </w:tr>
      <w:tr w14:paraId="0BDB7246">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C7568A"/>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CFEA22"/>
        </w:tc>
        <w:tc>
          <w:tcPr>
            <w:tcW w:w="10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AFCCFE"/>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1621AF00">
            <w:pPr>
              <w:widowControl/>
              <w:jc w:val="left"/>
              <w:rPr>
                <w:rFonts w:ascii="宋体" w:hAnsi="宋体" w:cs="宋体"/>
                <w:color w:val="000000"/>
                <w:kern w:val="0"/>
                <w:sz w:val="20"/>
                <w:szCs w:val="20"/>
              </w:rPr>
            </w:pPr>
            <w:r>
              <w:rPr>
                <w:rFonts w:hint="eastAsia" w:ascii="宋体" w:hAnsi="宋体" w:cs="宋体"/>
                <w:color w:val="000000"/>
                <w:kern w:val="0"/>
                <w:sz w:val="20"/>
                <w:szCs w:val="20"/>
              </w:rPr>
              <w:t>提高车辆出行安全率</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79495557">
            <w:pPr>
              <w:widowControl/>
              <w:jc w:val="center"/>
              <w:rPr>
                <w:rFonts w:ascii="宋体" w:hAnsi="宋体" w:cs="宋体"/>
                <w:color w:val="000000"/>
                <w:kern w:val="0"/>
                <w:sz w:val="20"/>
                <w:szCs w:val="20"/>
              </w:rPr>
            </w:pPr>
            <w:r>
              <w:rPr>
                <w:rFonts w:hint="eastAsia" w:ascii="宋体" w:hAnsi="宋体" w:cs="宋体"/>
                <w:color w:val="000000"/>
                <w:kern w:val="0"/>
                <w:sz w:val="20"/>
                <w:szCs w:val="20"/>
              </w:rPr>
              <w:t>持续加强</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4AC748C">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基本达成目标</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1FAB1CF">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434D17E3">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08F0B0B3">
            <w:pPr>
              <w:widowControl/>
              <w:jc w:val="center"/>
              <w:rPr>
                <w:rFonts w:ascii="宋体" w:hAnsi="宋体" w:cs="宋体"/>
                <w:color w:val="000000"/>
                <w:kern w:val="0"/>
                <w:sz w:val="20"/>
                <w:szCs w:val="20"/>
              </w:rPr>
            </w:pPr>
          </w:p>
        </w:tc>
      </w:tr>
      <w:tr w14:paraId="1471526D">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A2784B"/>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DED9978">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097" w:type="dxa"/>
            <w:tcBorders>
              <w:top w:val="single" w:color="auto" w:sz="4" w:space="0"/>
              <w:left w:val="single" w:color="auto" w:sz="4" w:space="0"/>
              <w:bottom w:val="single" w:color="auto" w:sz="4" w:space="0"/>
              <w:right w:val="single" w:color="auto" w:sz="4" w:space="0"/>
            </w:tcBorders>
            <w:shd w:val="clear" w:color="auto" w:fill="auto"/>
            <w:vAlign w:val="center"/>
          </w:tcPr>
          <w:p w14:paraId="1726C7F5">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48CD1CC7">
            <w:pPr>
              <w:widowControl/>
              <w:jc w:val="left"/>
              <w:rPr>
                <w:rFonts w:ascii="宋体" w:hAnsi="宋体" w:cs="宋体"/>
                <w:color w:val="000000"/>
                <w:kern w:val="0"/>
                <w:sz w:val="20"/>
                <w:szCs w:val="20"/>
              </w:rPr>
            </w:pPr>
            <w:r>
              <w:rPr>
                <w:rFonts w:hint="eastAsia" w:ascii="宋体" w:hAnsi="宋体" w:cs="宋体"/>
                <w:color w:val="000000"/>
                <w:kern w:val="0"/>
                <w:sz w:val="20"/>
                <w:szCs w:val="20"/>
              </w:rPr>
              <w:t>干部满意度（%）</w:t>
            </w:r>
          </w:p>
        </w:tc>
        <w:tc>
          <w:tcPr>
            <w:tcW w:w="1386" w:type="dxa"/>
            <w:tcBorders>
              <w:top w:val="single" w:color="auto" w:sz="4" w:space="0"/>
              <w:left w:val="single" w:color="auto" w:sz="4" w:space="0"/>
              <w:bottom w:val="single" w:color="auto" w:sz="4" w:space="0"/>
              <w:right w:val="single" w:color="auto" w:sz="4" w:space="0"/>
            </w:tcBorders>
            <w:shd w:val="clear" w:color="auto" w:fill="auto"/>
            <w:vAlign w:val="center"/>
          </w:tcPr>
          <w:p w14:paraId="602F62CA">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E101079">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2E0A32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38" w:type="dxa"/>
            <w:tcBorders>
              <w:top w:val="single" w:color="auto" w:sz="4" w:space="0"/>
              <w:left w:val="single" w:color="auto" w:sz="4" w:space="0"/>
              <w:bottom w:val="single" w:color="auto" w:sz="4" w:space="0"/>
              <w:right w:val="single" w:color="auto" w:sz="4" w:space="0"/>
            </w:tcBorders>
            <w:shd w:val="clear" w:color="auto" w:fill="auto"/>
            <w:vAlign w:val="center"/>
          </w:tcPr>
          <w:p w14:paraId="006D0386">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14:paraId="30866DF5">
            <w:pPr>
              <w:widowControl/>
              <w:jc w:val="center"/>
              <w:rPr>
                <w:rFonts w:ascii="宋体" w:hAnsi="宋体" w:cs="宋体"/>
                <w:color w:val="000000"/>
                <w:kern w:val="0"/>
                <w:sz w:val="20"/>
                <w:szCs w:val="20"/>
              </w:rPr>
            </w:pPr>
          </w:p>
        </w:tc>
      </w:tr>
      <w:tr w14:paraId="07A376FE">
        <w:tblPrEx>
          <w:tblCellMar>
            <w:top w:w="0" w:type="dxa"/>
            <w:left w:w="108" w:type="dxa"/>
            <w:bottom w:w="0" w:type="dxa"/>
            <w:right w:w="108" w:type="dxa"/>
          </w:tblCellMar>
        </w:tblPrEx>
        <w:trPr>
          <w:cantSplit/>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05BAFC6">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14:paraId="2F11AA92">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38" w:type="dxa"/>
            <w:tcBorders>
              <w:top w:val="single" w:color="auto" w:sz="4" w:space="0"/>
              <w:left w:val="nil"/>
              <w:bottom w:val="single" w:color="auto" w:sz="4" w:space="0"/>
              <w:right w:val="single" w:color="auto" w:sz="4" w:space="0"/>
            </w:tcBorders>
            <w:shd w:val="clear" w:color="auto" w:fill="auto"/>
            <w:vAlign w:val="center"/>
          </w:tcPr>
          <w:p w14:paraId="4C4B9B4F">
            <w:pPr>
              <w:widowControl/>
              <w:jc w:val="center"/>
              <w:rPr>
                <w:rFonts w:ascii="宋体" w:hAnsi="宋体" w:cs="宋体"/>
                <w:color w:val="000000"/>
                <w:kern w:val="0"/>
                <w:sz w:val="20"/>
                <w:szCs w:val="20"/>
              </w:rPr>
            </w:pPr>
            <w:r>
              <w:rPr>
                <w:rFonts w:hint="eastAsia" w:ascii="宋体" w:hAnsi="宋体" w:cs="宋体"/>
                <w:color w:val="000000"/>
                <w:kern w:val="0"/>
                <w:sz w:val="20"/>
                <w:szCs w:val="20"/>
              </w:rPr>
              <w:t>100分</w:t>
            </w:r>
          </w:p>
        </w:tc>
        <w:tc>
          <w:tcPr>
            <w:tcW w:w="1132" w:type="dxa"/>
            <w:tcBorders>
              <w:top w:val="single" w:color="auto" w:sz="4" w:space="0"/>
              <w:left w:val="nil"/>
              <w:bottom w:val="single" w:color="auto" w:sz="4" w:space="0"/>
              <w:right w:val="single" w:color="auto" w:sz="4" w:space="0"/>
            </w:tcBorders>
            <w:shd w:val="clear" w:color="auto" w:fill="auto"/>
            <w:vAlign w:val="center"/>
          </w:tcPr>
          <w:p w14:paraId="5C63C0A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14:paraId="4B8AC8E8">
      <w:pPr>
        <w:rPr>
          <w:rFonts w:ascii="仿宋_GB2312" w:hAnsi="宋体" w:eastAsia="仿宋_GB2312" w:cs="宋体"/>
          <w:kern w:val="0"/>
          <w:sz w:val="32"/>
          <w:szCs w:val="32"/>
        </w:rPr>
      </w:pPr>
      <w:r>
        <w:rPr>
          <w:rFonts w:ascii="仿宋_GB2312" w:hAnsi="宋体" w:eastAsia="仿宋_GB2312" w:cs="宋体"/>
          <w:kern w:val="0"/>
          <w:sz w:val="32"/>
          <w:szCs w:val="32"/>
        </w:rPr>
        <w:br w:type="page"/>
      </w:r>
    </w:p>
    <w:tbl>
      <w:tblPr>
        <w:tblStyle w:val="10"/>
        <w:tblW w:w="10051" w:type="dxa"/>
        <w:jc w:val="center"/>
        <w:tblLayout w:type="fixed"/>
        <w:tblCellMar>
          <w:top w:w="0" w:type="dxa"/>
          <w:left w:w="108" w:type="dxa"/>
          <w:bottom w:w="0" w:type="dxa"/>
          <w:right w:w="108" w:type="dxa"/>
        </w:tblCellMar>
      </w:tblPr>
      <w:tblGrid>
        <w:gridCol w:w="731"/>
        <w:gridCol w:w="851"/>
        <w:gridCol w:w="1172"/>
        <w:gridCol w:w="1503"/>
        <w:gridCol w:w="1212"/>
        <w:gridCol w:w="1641"/>
        <w:gridCol w:w="834"/>
        <w:gridCol w:w="885"/>
        <w:gridCol w:w="1222"/>
      </w:tblGrid>
      <w:tr w14:paraId="35228CDC">
        <w:tblPrEx>
          <w:tblCellMar>
            <w:top w:w="0" w:type="dxa"/>
            <w:left w:w="108" w:type="dxa"/>
            <w:bottom w:w="0" w:type="dxa"/>
            <w:right w:w="108" w:type="dxa"/>
          </w:tblCellMar>
        </w:tblPrEx>
        <w:trPr>
          <w:cantSplit/>
          <w:jc w:val="center"/>
        </w:trPr>
        <w:tc>
          <w:tcPr>
            <w:tcW w:w="10051" w:type="dxa"/>
            <w:gridSpan w:val="9"/>
            <w:tcBorders>
              <w:top w:val="nil"/>
              <w:left w:val="nil"/>
              <w:bottom w:val="nil"/>
              <w:right w:val="nil"/>
            </w:tcBorders>
            <w:shd w:val="clear" w:color="auto" w:fill="auto"/>
            <w:vAlign w:val="center"/>
          </w:tcPr>
          <w:p w14:paraId="17B11CA7">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14:paraId="51FCCCC9">
        <w:tblPrEx>
          <w:tblCellMar>
            <w:top w:w="0" w:type="dxa"/>
            <w:left w:w="108" w:type="dxa"/>
            <w:bottom w:w="0" w:type="dxa"/>
            <w:right w:w="108" w:type="dxa"/>
          </w:tblCellMar>
        </w:tblPrEx>
        <w:trPr>
          <w:cantSplit/>
          <w:jc w:val="center"/>
        </w:trPr>
        <w:tc>
          <w:tcPr>
            <w:tcW w:w="10051" w:type="dxa"/>
            <w:gridSpan w:val="9"/>
            <w:tcBorders>
              <w:top w:val="nil"/>
              <w:left w:val="nil"/>
              <w:bottom w:val="single" w:color="auto" w:sz="4" w:space="0"/>
              <w:right w:val="nil"/>
            </w:tcBorders>
            <w:shd w:val="clear" w:color="auto" w:fill="auto"/>
            <w:vAlign w:val="center"/>
          </w:tcPr>
          <w:p w14:paraId="3FC13900">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7774B5AA">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D4431B">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auto" w:sz="4" w:space="0"/>
            </w:tcBorders>
            <w:shd w:val="clear" w:color="auto" w:fill="auto"/>
            <w:vAlign w:val="center"/>
          </w:tcPr>
          <w:p w14:paraId="4518195E">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2023年档案整理服务费</w:t>
            </w:r>
          </w:p>
        </w:tc>
      </w:tr>
      <w:tr w14:paraId="33CDCA17">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B58552">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388334">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2D21B88A">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58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64A2323">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r>
      <w:tr w14:paraId="4CE49E58">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42F54">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p w14:paraId="09DF1FA2">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14:paraId="06E5E46A">
            <w:pPr>
              <w:widowControl/>
              <w:jc w:val="center"/>
              <w:rPr>
                <w:rFonts w:ascii="宋体" w:hAnsi="宋体" w:cs="宋体"/>
                <w:color w:val="000000"/>
                <w:kern w:val="0"/>
                <w:sz w:val="20"/>
                <w:szCs w:val="20"/>
              </w:rPr>
            </w:pP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2A989FE0">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04D3C654">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21D5EE2D">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35B59188">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5BD89DCA">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1222" w:type="dxa"/>
            <w:tcBorders>
              <w:top w:val="single" w:color="auto" w:sz="4" w:space="0"/>
              <w:left w:val="single" w:color="auto" w:sz="4" w:space="0"/>
              <w:bottom w:val="single" w:color="auto" w:sz="4" w:space="0"/>
              <w:right w:val="single" w:color="auto" w:sz="4" w:space="0"/>
            </w:tcBorders>
            <w:shd w:val="clear" w:color="auto" w:fill="auto"/>
            <w:vAlign w:val="center"/>
          </w:tcPr>
          <w:p w14:paraId="5FD716D2">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520FCDD1">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19EB3225">
            <w:pPr>
              <w:widowControl/>
              <w:jc w:val="left"/>
              <w:rPr>
                <w:rFonts w:ascii="宋体" w:hAnsi="宋体" w:cs="宋体"/>
                <w:color w:val="000000"/>
                <w:kern w:val="0"/>
                <w:sz w:val="20"/>
                <w:szCs w:val="20"/>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14:paraId="3148B110">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18149D2A">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0942D372">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6FA632CF">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034DC5DC">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1A02B90F">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100.00% </w:t>
            </w:r>
          </w:p>
        </w:tc>
        <w:tc>
          <w:tcPr>
            <w:tcW w:w="1222" w:type="dxa"/>
            <w:tcBorders>
              <w:top w:val="single" w:color="auto" w:sz="4" w:space="0"/>
              <w:left w:val="single" w:color="auto" w:sz="4" w:space="0"/>
              <w:bottom w:val="single" w:color="auto" w:sz="4" w:space="0"/>
              <w:right w:val="single" w:color="auto" w:sz="4" w:space="0"/>
            </w:tcBorders>
            <w:shd w:val="clear" w:color="auto" w:fill="auto"/>
            <w:vAlign w:val="center"/>
          </w:tcPr>
          <w:p w14:paraId="24407950">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14:paraId="68682DA7">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6BF66483">
            <w:pPr>
              <w:widowControl/>
              <w:jc w:val="left"/>
              <w:rPr>
                <w:rFonts w:ascii="宋体" w:hAnsi="宋体" w:cs="宋体"/>
                <w:color w:val="000000"/>
                <w:kern w:val="0"/>
                <w:sz w:val="20"/>
                <w:szCs w:val="20"/>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14:paraId="155F7871">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3C6D058A">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0E977B43">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124A44C0">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3C4D7BC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2F1F2E4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22" w:type="dxa"/>
            <w:tcBorders>
              <w:top w:val="single" w:color="auto" w:sz="4" w:space="0"/>
              <w:left w:val="single" w:color="auto" w:sz="4" w:space="0"/>
              <w:bottom w:val="single" w:color="auto" w:sz="4" w:space="0"/>
              <w:right w:val="single" w:color="auto" w:sz="4" w:space="0"/>
            </w:tcBorders>
            <w:shd w:val="clear" w:color="auto" w:fill="auto"/>
            <w:vAlign w:val="center"/>
          </w:tcPr>
          <w:p w14:paraId="2919BAC0">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0E48B472">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7AFCC1CD">
            <w:pPr>
              <w:widowControl/>
              <w:jc w:val="left"/>
              <w:rPr>
                <w:rFonts w:ascii="宋体" w:hAnsi="宋体" w:cs="宋体"/>
                <w:color w:val="000000"/>
                <w:kern w:val="0"/>
                <w:sz w:val="20"/>
                <w:szCs w:val="20"/>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14:paraId="496DC07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3E72C3A5">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01B7882A">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237AAAC2">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77C08F6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25E4F5E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22" w:type="dxa"/>
            <w:tcBorders>
              <w:top w:val="single" w:color="auto" w:sz="4" w:space="0"/>
              <w:left w:val="single" w:color="auto" w:sz="4" w:space="0"/>
              <w:bottom w:val="single" w:color="auto" w:sz="4" w:space="0"/>
              <w:right w:val="single" w:color="auto" w:sz="4" w:space="0"/>
            </w:tcBorders>
            <w:shd w:val="clear" w:color="auto" w:fill="auto"/>
            <w:vAlign w:val="center"/>
          </w:tcPr>
          <w:p w14:paraId="59B02103">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5D4D2801">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0A401246">
            <w:pPr>
              <w:widowControl/>
              <w:jc w:val="left"/>
              <w:rPr>
                <w:rFonts w:ascii="宋体" w:hAnsi="宋体" w:cs="宋体"/>
                <w:color w:val="000000"/>
                <w:kern w:val="0"/>
                <w:sz w:val="20"/>
                <w:szCs w:val="20"/>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14:paraId="1FCC550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6F6178A1">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0292EB92">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348136D7">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0F5FBC34">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3A3E363F">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22" w:type="dxa"/>
            <w:tcBorders>
              <w:top w:val="single" w:color="auto" w:sz="4" w:space="0"/>
              <w:left w:val="single" w:color="auto" w:sz="4" w:space="0"/>
              <w:bottom w:val="single" w:color="auto" w:sz="4" w:space="0"/>
              <w:right w:val="single" w:color="auto" w:sz="4" w:space="0"/>
            </w:tcBorders>
            <w:shd w:val="clear" w:color="auto" w:fill="auto"/>
            <w:vAlign w:val="center"/>
          </w:tcPr>
          <w:p w14:paraId="11C29BAC">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34DB7053">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B991A8">
            <w:pPr>
              <w:jc w:val="center"/>
            </w:pPr>
            <w:r>
              <w:rPr>
                <w:sz w:val="20"/>
              </w:rPr>
              <w:t>年度总体目标</w:t>
            </w:r>
          </w:p>
        </w:tc>
        <w:tc>
          <w:tcPr>
            <w:tcW w:w="4738" w:type="dxa"/>
            <w:gridSpan w:val="4"/>
            <w:tcBorders>
              <w:top w:val="single" w:color="auto" w:sz="4" w:space="0"/>
              <w:left w:val="nil"/>
              <w:bottom w:val="single" w:color="auto" w:sz="4" w:space="0"/>
              <w:right w:val="single" w:color="auto" w:sz="4" w:space="0"/>
            </w:tcBorders>
            <w:shd w:val="clear" w:color="auto" w:fill="auto"/>
            <w:vAlign w:val="center"/>
          </w:tcPr>
          <w:p w14:paraId="3AC5E792">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582" w:type="dxa"/>
            <w:gridSpan w:val="4"/>
            <w:tcBorders>
              <w:top w:val="single" w:color="auto" w:sz="4" w:space="0"/>
              <w:left w:val="nil"/>
              <w:bottom w:val="single" w:color="auto" w:sz="4" w:space="0"/>
              <w:right w:val="single" w:color="auto" w:sz="4" w:space="0"/>
            </w:tcBorders>
            <w:shd w:val="clear" w:color="auto" w:fill="auto"/>
            <w:vAlign w:val="center"/>
          </w:tcPr>
          <w:p w14:paraId="190007B3">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74117550">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62BAB4E2">
            <w:pPr>
              <w:widowControl/>
              <w:jc w:val="left"/>
              <w:rPr>
                <w:rFonts w:ascii="宋体" w:hAnsi="宋体" w:cs="宋体"/>
                <w:color w:val="000000"/>
                <w:kern w:val="0"/>
                <w:sz w:val="20"/>
                <w:szCs w:val="20"/>
              </w:rPr>
            </w:pPr>
          </w:p>
        </w:tc>
        <w:tc>
          <w:tcPr>
            <w:tcW w:w="473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6C70826">
            <w:pPr>
              <w:widowControl/>
              <w:jc w:val="left"/>
              <w:rPr>
                <w:rFonts w:ascii="宋体" w:hAnsi="宋体" w:cs="宋体"/>
                <w:color w:val="000000"/>
                <w:kern w:val="0"/>
                <w:sz w:val="20"/>
                <w:szCs w:val="20"/>
              </w:rPr>
            </w:pPr>
            <w:r>
              <w:rPr>
                <w:rFonts w:hint="eastAsia" w:ascii="宋体" w:hAnsi="宋体" w:cs="宋体"/>
                <w:color w:val="000000"/>
                <w:kern w:val="0"/>
                <w:sz w:val="20"/>
                <w:szCs w:val="20"/>
              </w:rPr>
              <w:t>对单位合并（机构改革）前的遗留档案资料进行归整,保障档案信息的完整性和准确性，提高档案管理效率，完成档案整理2000批次。</w:t>
            </w:r>
          </w:p>
        </w:tc>
        <w:tc>
          <w:tcPr>
            <w:tcW w:w="458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3AC41E7">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截止</w:t>
            </w:r>
            <w:r>
              <w:rPr>
                <w:rFonts w:hint="eastAsia" w:ascii="宋体" w:hAnsi="宋体" w:cs="宋体"/>
                <w:color w:val="000000"/>
                <w:kern w:val="0"/>
                <w:sz w:val="20"/>
                <w:szCs w:val="20"/>
              </w:rPr>
              <w:t>2023年12月31日，本项目实际形成支出10万元，已完成整理档案2356件，档案整理合格率100%任务，达到了档案信息的完整性和准确的移交档案管效益，服务对象满意度达到100%。</w:t>
            </w:r>
          </w:p>
        </w:tc>
      </w:tr>
      <w:tr w14:paraId="68B5CC74">
        <w:tblPrEx>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62F0F2">
            <w:pPr>
              <w:jc w:val="center"/>
            </w:p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ADC6BE">
            <w:pPr>
              <w:jc w:val="center"/>
            </w:pPr>
            <w:r>
              <w:rPr>
                <w:sz w:val="20"/>
              </w:rPr>
              <w:t>一级指标</w:t>
            </w:r>
          </w:p>
        </w:tc>
        <w:tc>
          <w:tcPr>
            <w:tcW w:w="11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F2B393">
            <w:pPr>
              <w:jc w:val="center"/>
            </w:pPr>
            <w:r>
              <w:rPr>
                <w:sz w:val="20"/>
              </w:rPr>
              <w:t>二级指标</w:t>
            </w:r>
          </w:p>
        </w:tc>
        <w:tc>
          <w:tcPr>
            <w:tcW w:w="1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3BC314">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21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190670">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6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A60594">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DC42EA">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F85E40">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22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4AEA0C">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6F958A1">
        <w:tblPrEx>
          <w:tblCellMar>
            <w:top w:w="0" w:type="dxa"/>
            <w:left w:w="108" w:type="dxa"/>
            <w:bottom w:w="0" w:type="dxa"/>
            <w:right w:w="108" w:type="dxa"/>
          </w:tblCellMar>
        </w:tblPrEx>
        <w:trPr>
          <w:cantSplit/>
          <w:trHeight w:val="312"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7BE35077">
            <w:pPr>
              <w:widowControl/>
              <w:jc w:val="left"/>
              <w:rPr>
                <w:rFonts w:ascii="宋体" w:hAnsi="宋体" w:cs="宋体"/>
                <w:color w:val="000000"/>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3EB058C7">
            <w:pPr>
              <w:widowControl/>
              <w:jc w:val="left"/>
              <w:rPr>
                <w:rFonts w:ascii="宋体" w:hAnsi="宋体" w:cs="宋体"/>
                <w:color w:val="000000"/>
                <w:kern w:val="0"/>
                <w:sz w:val="20"/>
                <w:szCs w:val="20"/>
              </w:rPr>
            </w:pPr>
          </w:p>
        </w:tc>
        <w:tc>
          <w:tcPr>
            <w:tcW w:w="1172" w:type="dxa"/>
            <w:vMerge w:val="continue"/>
            <w:tcBorders>
              <w:top w:val="single" w:color="auto" w:sz="4" w:space="0"/>
              <w:left w:val="single" w:color="auto" w:sz="4" w:space="0"/>
              <w:bottom w:val="single" w:color="auto" w:sz="4" w:space="0"/>
              <w:right w:val="single" w:color="auto" w:sz="4" w:space="0"/>
            </w:tcBorders>
            <w:vAlign w:val="center"/>
          </w:tcPr>
          <w:p w14:paraId="28D3CD9A">
            <w:pPr>
              <w:widowControl/>
              <w:jc w:val="left"/>
              <w:rPr>
                <w:rFonts w:ascii="宋体" w:hAnsi="宋体" w:cs="宋体"/>
                <w:color w:val="000000"/>
                <w:kern w:val="0"/>
                <w:sz w:val="20"/>
                <w:szCs w:val="20"/>
              </w:rPr>
            </w:pPr>
          </w:p>
        </w:tc>
        <w:tc>
          <w:tcPr>
            <w:tcW w:w="1503" w:type="dxa"/>
            <w:vMerge w:val="continue"/>
            <w:tcBorders>
              <w:top w:val="single" w:color="auto" w:sz="4" w:space="0"/>
              <w:left w:val="single" w:color="auto" w:sz="4" w:space="0"/>
              <w:bottom w:val="single" w:color="auto" w:sz="4" w:space="0"/>
              <w:right w:val="single" w:color="auto" w:sz="4" w:space="0"/>
            </w:tcBorders>
            <w:vAlign w:val="center"/>
          </w:tcPr>
          <w:p w14:paraId="30705D95">
            <w:pPr>
              <w:widowControl/>
              <w:jc w:val="left"/>
              <w:rPr>
                <w:rFonts w:ascii="宋体" w:hAnsi="宋体" w:cs="宋体"/>
                <w:color w:val="000000"/>
                <w:kern w:val="0"/>
                <w:sz w:val="20"/>
                <w:szCs w:val="20"/>
              </w:rPr>
            </w:pPr>
          </w:p>
        </w:tc>
        <w:tc>
          <w:tcPr>
            <w:tcW w:w="1212" w:type="dxa"/>
            <w:vMerge w:val="continue"/>
            <w:tcBorders>
              <w:top w:val="single" w:color="auto" w:sz="4" w:space="0"/>
              <w:left w:val="single" w:color="auto" w:sz="4" w:space="0"/>
              <w:bottom w:val="single" w:color="auto" w:sz="4" w:space="0"/>
              <w:right w:val="single" w:color="auto" w:sz="4" w:space="0"/>
            </w:tcBorders>
            <w:vAlign w:val="center"/>
          </w:tcPr>
          <w:p w14:paraId="7588F26C">
            <w:pPr>
              <w:widowControl/>
              <w:jc w:val="left"/>
              <w:rPr>
                <w:rFonts w:ascii="宋体" w:hAnsi="宋体" w:cs="宋体"/>
                <w:color w:val="000000"/>
                <w:kern w:val="0"/>
                <w:sz w:val="20"/>
                <w:szCs w:val="20"/>
              </w:rPr>
            </w:pPr>
          </w:p>
        </w:tc>
        <w:tc>
          <w:tcPr>
            <w:tcW w:w="1641" w:type="dxa"/>
            <w:vMerge w:val="continue"/>
            <w:tcBorders>
              <w:top w:val="single" w:color="auto" w:sz="4" w:space="0"/>
              <w:left w:val="single" w:color="auto" w:sz="4" w:space="0"/>
              <w:bottom w:val="single" w:color="auto" w:sz="4" w:space="0"/>
              <w:right w:val="single" w:color="auto" w:sz="4" w:space="0"/>
            </w:tcBorders>
            <w:vAlign w:val="center"/>
          </w:tcPr>
          <w:p w14:paraId="43329FC0">
            <w:pPr>
              <w:widowControl/>
              <w:jc w:val="left"/>
              <w:rPr>
                <w:rFonts w:ascii="宋体" w:hAnsi="宋体" w:cs="宋体"/>
                <w:color w:val="000000"/>
                <w:kern w:val="0"/>
                <w:sz w:val="20"/>
                <w:szCs w:val="20"/>
              </w:rPr>
            </w:pPr>
          </w:p>
        </w:tc>
        <w:tc>
          <w:tcPr>
            <w:tcW w:w="834" w:type="dxa"/>
            <w:vMerge w:val="continue"/>
            <w:tcBorders>
              <w:top w:val="single" w:color="auto" w:sz="4" w:space="0"/>
              <w:left w:val="single" w:color="auto" w:sz="4" w:space="0"/>
              <w:bottom w:val="single" w:color="auto" w:sz="4" w:space="0"/>
              <w:right w:val="single" w:color="auto" w:sz="4" w:space="0"/>
            </w:tcBorders>
            <w:vAlign w:val="center"/>
          </w:tcPr>
          <w:p w14:paraId="523B9E14">
            <w:pPr>
              <w:widowControl/>
              <w:jc w:val="left"/>
              <w:rPr>
                <w:rFonts w:ascii="宋体" w:hAnsi="宋体" w:cs="宋体"/>
                <w:color w:val="000000"/>
                <w:kern w:val="0"/>
                <w:sz w:val="20"/>
                <w:szCs w:val="20"/>
              </w:rPr>
            </w:pPr>
          </w:p>
        </w:tc>
        <w:tc>
          <w:tcPr>
            <w:tcW w:w="885" w:type="dxa"/>
            <w:vMerge w:val="continue"/>
            <w:tcBorders>
              <w:top w:val="single" w:color="auto" w:sz="4" w:space="0"/>
              <w:left w:val="single" w:color="auto" w:sz="4" w:space="0"/>
              <w:bottom w:val="single" w:color="auto" w:sz="4" w:space="0"/>
              <w:right w:val="single" w:color="auto" w:sz="4" w:space="0"/>
            </w:tcBorders>
            <w:vAlign w:val="center"/>
          </w:tcPr>
          <w:p w14:paraId="04E743E9">
            <w:pPr>
              <w:widowControl/>
              <w:jc w:val="left"/>
              <w:rPr>
                <w:rFonts w:ascii="宋体" w:hAnsi="宋体" w:cs="宋体"/>
                <w:color w:val="000000"/>
                <w:kern w:val="0"/>
                <w:sz w:val="20"/>
                <w:szCs w:val="20"/>
              </w:rPr>
            </w:pPr>
          </w:p>
        </w:tc>
        <w:tc>
          <w:tcPr>
            <w:tcW w:w="1222" w:type="dxa"/>
            <w:vMerge w:val="continue"/>
            <w:tcBorders>
              <w:top w:val="single" w:color="auto" w:sz="4" w:space="0"/>
              <w:left w:val="single" w:color="auto" w:sz="4" w:space="0"/>
              <w:bottom w:val="single" w:color="auto" w:sz="4" w:space="0"/>
              <w:right w:val="single" w:color="auto" w:sz="4" w:space="0"/>
            </w:tcBorders>
            <w:vAlign w:val="center"/>
          </w:tcPr>
          <w:p w14:paraId="34760E44">
            <w:pPr>
              <w:widowControl/>
              <w:jc w:val="left"/>
              <w:rPr>
                <w:rFonts w:ascii="宋体" w:hAnsi="宋体" w:cs="宋体"/>
                <w:color w:val="000000"/>
                <w:kern w:val="0"/>
                <w:sz w:val="20"/>
                <w:szCs w:val="20"/>
              </w:rPr>
            </w:pPr>
          </w:p>
        </w:tc>
      </w:tr>
      <w:tr w14:paraId="60D1833C">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20B39F">
            <w:pPr>
              <w:jc w:val="center"/>
            </w:pPr>
            <w:r>
              <w:rPr>
                <w:sz w:val="20"/>
              </w:rPr>
              <w:t>年度绩效指标完成情况</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C8A147">
            <w:pPr>
              <w:jc w:val="center"/>
            </w:pPr>
            <w:r>
              <w:rPr>
                <w:sz w:val="20"/>
              </w:rPr>
              <w:t>产出指标</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14:paraId="057CED3C">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189028D4">
            <w:pPr>
              <w:widowControl/>
              <w:jc w:val="left"/>
              <w:rPr>
                <w:rFonts w:ascii="宋体" w:hAnsi="宋体" w:cs="宋体"/>
                <w:color w:val="000000"/>
                <w:kern w:val="0"/>
                <w:sz w:val="20"/>
                <w:szCs w:val="20"/>
              </w:rPr>
            </w:pPr>
            <w:r>
              <w:rPr>
                <w:rFonts w:hint="eastAsia" w:ascii="宋体" w:hAnsi="宋体" w:cs="宋体"/>
                <w:color w:val="000000"/>
                <w:kern w:val="0"/>
                <w:sz w:val="20"/>
                <w:szCs w:val="20"/>
              </w:rPr>
              <w:t>整理档案件数</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0D1582E0">
            <w:pPr>
              <w:widowControl/>
              <w:jc w:val="center"/>
              <w:rPr>
                <w:rFonts w:ascii="宋体" w:hAnsi="宋体" w:cs="宋体"/>
                <w:color w:val="000000"/>
                <w:kern w:val="0"/>
                <w:sz w:val="20"/>
                <w:szCs w:val="20"/>
              </w:rPr>
            </w:pPr>
            <w:r>
              <w:rPr>
                <w:rFonts w:hint="eastAsia" w:ascii="宋体" w:hAnsi="宋体" w:cs="宋体"/>
                <w:color w:val="000000"/>
                <w:kern w:val="0"/>
                <w:sz w:val="20"/>
                <w:szCs w:val="20"/>
              </w:rPr>
              <w:t>&gt;=2000件</w:t>
            </w: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37EF61B3">
            <w:pPr>
              <w:widowControl/>
              <w:jc w:val="center"/>
              <w:rPr>
                <w:rFonts w:ascii="宋体" w:hAnsi="宋体" w:cs="宋体"/>
                <w:color w:val="000000"/>
                <w:kern w:val="0"/>
                <w:sz w:val="20"/>
                <w:szCs w:val="20"/>
              </w:rPr>
            </w:pPr>
            <w:r>
              <w:rPr>
                <w:rFonts w:hint="eastAsia" w:ascii="宋体" w:hAnsi="宋体" w:cs="宋体"/>
                <w:color w:val="000000"/>
                <w:kern w:val="0"/>
                <w:sz w:val="20"/>
                <w:szCs w:val="20"/>
              </w:rPr>
              <w:t>=2356件</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2B43E874">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18543445">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1222" w:type="dxa"/>
            <w:tcBorders>
              <w:top w:val="single" w:color="auto" w:sz="4" w:space="0"/>
              <w:left w:val="single" w:color="auto" w:sz="4" w:space="0"/>
              <w:bottom w:val="single" w:color="auto" w:sz="4" w:space="0"/>
              <w:right w:val="single" w:color="auto" w:sz="4" w:space="0"/>
            </w:tcBorders>
            <w:shd w:val="clear" w:color="auto" w:fill="auto"/>
            <w:vAlign w:val="center"/>
          </w:tcPr>
          <w:p w14:paraId="27A5C77A">
            <w:pPr>
              <w:widowControl/>
              <w:jc w:val="center"/>
              <w:rPr>
                <w:rFonts w:ascii="宋体" w:hAnsi="宋体" w:cs="宋体"/>
                <w:color w:val="000000"/>
                <w:kern w:val="0"/>
                <w:sz w:val="20"/>
                <w:szCs w:val="20"/>
              </w:rPr>
            </w:pPr>
          </w:p>
        </w:tc>
      </w:tr>
      <w:tr w14:paraId="6A6919CF">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6ABF39"/>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A62DFA"/>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14:paraId="26F630E5">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650B6EB7">
            <w:pPr>
              <w:widowControl/>
              <w:jc w:val="left"/>
              <w:rPr>
                <w:rFonts w:ascii="宋体" w:hAnsi="宋体" w:cs="宋体"/>
                <w:color w:val="000000"/>
                <w:kern w:val="0"/>
                <w:sz w:val="20"/>
                <w:szCs w:val="20"/>
              </w:rPr>
            </w:pPr>
            <w:r>
              <w:rPr>
                <w:rFonts w:hint="eastAsia" w:ascii="宋体" w:hAnsi="宋体" w:cs="宋体"/>
                <w:color w:val="000000"/>
                <w:kern w:val="0"/>
                <w:sz w:val="20"/>
                <w:szCs w:val="20"/>
              </w:rPr>
              <w:t>档案整理合格率</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0D930D2C">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5E63F9E1">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05EE4E23">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713024F7">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222" w:type="dxa"/>
            <w:tcBorders>
              <w:top w:val="single" w:color="auto" w:sz="4" w:space="0"/>
              <w:left w:val="single" w:color="auto" w:sz="4" w:space="0"/>
              <w:bottom w:val="single" w:color="auto" w:sz="4" w:space="0"/>
              <w:right w:val="single" w:color="auto" w:sz="4" w:space="0"/>
            </w:tcBorders>
            <w:shd w:val="clear" w:color="auto" w:fill="auto"/>
            <w:vAlign w:val="center"/>
          </w:tcPr>
          <w:p w14:paraId="2531CE89">
            <w:pPr>
              <w:widowControl/>
              <w:jc w:val="center"/>
              <w:rPr>
                <w:rFonts w:ascii="宋体" w:hAnsi="宋体" w:cs="宋体"/>
                <w:color w:val="000000"/>
                <w:kern w:val="0"/>
                <w:sz w:val="20"/>
                <w:szCs w:val="20"/>
              </w:rPr>
            </w:pPr>
          </w:p>
        </w:tc>
      </w:tr>
      <w:tr w14:paraId="6C08944E">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0EB579"/>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D07B81"/>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14:paraId="4A427C38">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250D8A0B">
            <w:pPr>
              <w:widowControl/>
              <w:jc w:val="left"/>
              <w:rPr>
                <w:rFonts w:ascii="宋体" w:hAnsi="宋体" w:cs="宋体"/>
                <w:color w:val="000000"/>
                <w:kern w:val="0"/>
                <w:sz w:val="20"/>
                <w:szCs w:val="20"/>
              </w:rPr>
            </w:pPr>
            <w:r>
              <w:rPr>
                <w:rFonts w:hint="eastAsia" w:ascii="宋体" w:hAnsi="宋体" w:cs="宋体"/>
                <w:color w:val="000000"/>
                <w:kern w:val="0"/>
                <w:sz w:val="20"/>
                <w:szCs w:val="20"/>
              </w:rPr>
              <w:t>资金支付及时率</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7692FACC">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7FDEF7E7">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4E8CC7A3">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07290A2E">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222" w:type="dxa"/>
            <w:tcBorders>
              <w:top w:val="single" w:color="auto" w:sz="4" w:space="0"/>
              <w:left w:val="single" w:color="auto" w:sz="4" w:space="0"/>
              <w:bottom w:val="single" w:color="auto" w:sz="4" w:space="0"/>
              <w:right w:val="single" w:color="auto" w:sz="4" w:space="0"/>
            </w:tcBorders>
            <w:shd w:val="clear" w:color="auto" w:fill="auto"/>
            <w:vAlign w:val="center"/>
          </w:tcPr>
          <w:p w14:paraId="7FAD797D">
            <w:pPr>
              <w:widowControl/>
              <w:jc w:val="center"/>
              <w:rPr>
                <w:rFonts w:ascii="宋体" w:hAnsi="宋体" w:cs="宋体"/>
                <w:color w:val="000000"/>
                <w:kern w:val="0"/>
                <w:sz w:val="20"/>
                <w:szCs w:val="20"/>
              </w:rPr>
            </w:pPr>
          </w:p>
        </w:tc>
      </w:tr>
      <w:tr w14:paraId="01EF884C">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70B3C5"/>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8E5ED7E">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14:paraId="0569D6E7">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6C966277">
            <w:pPr>
              <w:widowControl/>
              <w:jc w:val="left"/>
              <w:rPr>
                <w:rFonts w:ascii="宋体" w:hAnsi="宋体" w:cs="宋体"/>
                <w:color w:val="000000"/>
                <w:kern w:val="0"/>
                <w:sz w:val="20"/>
                <w:szCs w:val="20"/>
              </w:rPr>
            </w:pPr>
            <w:r>
              <w:rPr>
                <w:rFonts w:hint="eastAsia" w:ascii="宋体" w:hAnsi="宋体" w:cs="宋体"/>
                <w:color w:val="000000"/>
                <w:kern w:val="0"/>
                <w:sz w:val="20"/>
                <w:szCs w:val="20"/>
              </w:rPr>
              <w:t>下达指标金额</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2DDBBF7A">
            <w:pPr>
              <w:widowControl/>
              <w:jc w:val="center"/>
              <w:rPr>
                <w:rFonts w:ascii="宋体" w:hAnsi="宋体" w:cs="宋体"/>
                <w:color w:val="000000"/>
                <w:kern w:val="0"/>
                <w:sz w:val="20"/>
                <w:szCs w:val="20"/>
              </w:rPr>
            </w:pPr>
            <w:r>
              <w:rPr>
                <w:rFonts w:hint="eastAsia" w:ascii="宋体" w:hAnsi="宋体" w:cs="宋体"/>
                <w:color w:val="000000"/>
                <w:kern w:val="0"/>
                <w:sz w:val="20"/>
                <w:szCs w:val="20"/>
              </w:rPr>
              <w:t>&lt;=10万元</w:t>
            </w: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1D027611">
            <w:pPr>
              <w:widowControl/>
              <w:jc w:val="center"/>
              <w:rPr>
                <w:rFonts w:ascii="宋体" w:hAnsi="宋体" w:cs="宋体"/>
                <w:color w:val="000000"/>
                <w:kern w:val="0"/>
                <w:sz w:val="20"/>
                <w:szCs w:val="20"/>
              </w:rPr>
            </w:pPr>
            <w:r>
              <w:rPr>
                <w:rFonts w:hint="eastAsia" w:ascii="宋体" w:hAnsi="宋体" w:cs="宋体"/>
                <w:color w:val="000000"/>
                <w:kern w:val="0"/>
                <w:sz w:val="20"/>
                <w:szCs w:val="20"/>
              </w:rPr>
              <w:t>=10万元</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411F6DBE">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03C7D234">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1222" w:type="dxa"/>
            <w:tcBorders>
              <w:top w:val="single" w:color="auto" w:sz="4" w:space="0"/>
              <w:left w:val="single" w:color="auto" w:sz="4" w:space="0"/>
              <w:bottom w:val="single" w:color="auto" w:sz="4" w:space="0"/>
              <w:right w:val="single" w:color="auto" w:sz="4" w:space="0"/>
            </w:tcBorders>
            <w:shd w:val="clear" w:color="auto" w:fill="auto"/>
            <w:vAlign w:val="center"/>
          </w:tcPr>
          <w:p w14:paraId="3363BE86">
            <w:pPr>
              <w:widowControl/>
              <w:jc w:val="center"/>
              <w:rPr>
                <w:rFonts w:ascii="宋体" w:hAnsi="宋体" w:cs="宋体"/>
                <w:color w:val="000000"/>
                <w:kern w:val="0"/>
                <w:sz w:val="20"/>
                <w:szCs w:val="20"/>
              </w:rPr>
            </w:pPr>
          </w:p>
        </w:tc>
      </w:tr>
      <w:tr w14:paraId="16DE8F2C">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C3F931"/>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6F81E23">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14:paraId="23A8AFE2">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5D8A607E">
            <w:pPr>
              <w:widowControl/>
              <w:jc w:val="left"/>
              <w:rPr>
                <w:rFonts w:ascii="宋体" w:hAnsi="宋体" w:cs="宋体"/>
                <w:color w:val="000000"/>
                <w:kern w:val="0"/>
                <w:sz w:val="20"/>
                <w:szCs w:val="20"/>
              </w:rPr>
            </w:pPr>
            <w:r>
              <w:rPr>
                <w:rFonts w:hint="eastAsia" w:ascii="宋体" w:hAnsi="宋体" w:cs="宋体"/>
                <w:color w:val="000000"/>
                <w:kern w:val="0"/>
                <w:sz w:val="20"/>
                <w:szCs w:val="20"/>
              </w:rPr>
              <w:t>保障档案信息的完整性和准确性</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1DAAF945">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不断加强</w:t>
            </w: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204DFDD6">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基本达成目标</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40B48557">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40F2C48B">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1222" w:type="dxa"/>
            <w:tcBorders>
              <w:top w:val="single" w:color="auto" w:sz="4" w:space="0"/>
              <w:left w:val="single" w:color="auto" w:sz="4" w:space="0"/>
              <w:bottom w:val="single" w:color="auto" w:sz="4" w:space="0"/>
              <w:right w:val="single" w:color="auto" w:sz="4" w:space="0"/>
            </w:tcBorders>
            <w:shd w:val="clear" w:color="auto" w:fill="auto"/>
            <w:vAlign w:val="center"/>
          </w:tcPr>
          <w:p w14:paraId="7218B6F3">
            <w:pPr>
              <w:widowControl/>
              <w:jc w:val="center"/>
              <w:rPr>
                <w:rFonts w:ascii="宋体" w:hAnsi="宋体" w:cs="宋体"/>
                <w:color w:val="000000"/>
                <w:kern w:val="0"/>
                <w:sz w:val="20"/>
                <w:szCs w:val="20"/>
              </w:rPr>
            </w:pPr>
          </w:p>
        </w:tc>
      </w:tr>
      <w:tr w14:paraId="11E461B8">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7039C8"/>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2F9E6429">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14:paraId="4D7B58CA">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36E10661">
            <w:pPr>
              <w:widowControl/>
              <w:jc w:val="left"/>
              <w:rPr>
                <w:rFonts w:ascii="宋体" w:hAnsi="宋体" w:cs="宋体"/>
                <w:color w:val="000000"/>
                <w:kern w:val="0"/>
                <w:sz w:val="20"/>
                <w:szCs w:val="20"/>
              </w:rPr>
            </w:pPr>
            <w:r>
              <w:rPr>
                <w:rFonts w:hint="eastAsia" w:ascii="宋体" w:hAnsi="宋体" w:cs="宋体"/>
                <w:color w:val="000000"/>
                <w:kern w:val="0"/>
                <w:sz w:val="20"/>
                <w:szCs w:val="20"/>
              </w:rPr>
              <w:t>服务对象满意度</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135EC8F1">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641" w:type="dxa"/>
            <w:tcBorders>
              <w:top w:val="single" w:color="auto" w:sz="4" w:space="0"/>
              <w:left w:val="single" w:color="auto" w:sz="4" w:space="0"/>
              <w:bottom w:val="single" w:color="auto" w:sz="4" w:space="0"/>
              <w:right w:val="single" w:color="auto" w:sz="4" w:space="0"/>
            </w:tcBorders>
            <w:shd w:val="clear" w:color="auto" w:fill="auto"/>
            <w:vAlign w:val="center"/>
          </w:tcPr>
          <w:p w14:paraId="191B64A8">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6CB4DFC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613E9AA6">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222" w:type="dxa"/>
            <w:tcBorders>
              <w:top w:val="single" w:color="auto" w:sz="4" w:space="0"/>
              <w:left w:val="single" w:color="auto" w:sz="4" w:space="0"/>
              <w:bottom w:val="single" w:color="auto" w:sz="4" w:space="0"/>
              <w:right w:val="single" w:color="auto" w:sz="4" w:space="0"/>
            </w:tcBorders>
            <w:shd w:val="clear" w:color="auto" w:fill="auto"/>
            <w:vAlign w:val="center"/>
          </w:tcPr>
          <w:p w14:paraId="787EAA94">
            <w:pPr>
              <w:widowControl/>
              <w:jc w:val="center"/>
              <w:rPr>
                <w:rFonts w:ascii="宋体" w:hAnsi="宋体" w:cs="宋体"/>
                <w:color w:val="000000"/>
                <w:kern w:val="0"/>
                <w:sz w:val="20"/>
                <w:szCs w:val="20"/>
              </w:rPr>
            </w:pPr>
          </w:p>
        </w:tc>
      </w:tr>
      <w:tr w14:paraId="341BE204">
        <w:tblPrEx>
          <w:tblCellMar>
            <w:top w:w="0" w:type="dxa"/>
            <w:left w:w="108" w:type="dxa"/>
            <w:bottom w:w="0" w:type="dxa"/>
            <w:right w:w="108" w:type="dxa"/>
          </w:tblCellMar>
        </w:tblPrEx>
        <w:trPr>
          <w:cantSplit/>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4C9190BD">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834" w:type="dxa"/>
            <w:tcBorders>
              <w:top w:val="single" w:color="auto" w:sz="4" w:space="0"/>
              <w:left w:val="nil"/>
              <w:bottom w:val="single" w:color="auto" w:sz="4" w:space="0"/>
              <w:right w:val="single" w:color="auto" w:sz="4" w:space="0"/>
            </w:tcBorders>
            <w:shd w:val="clear" w:color="auto" w:fill="auto"/>
            <w:vAlign w:val="center"/>
          </w:tcPr>
          <w:p w14:paraId="073A1FEB">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85" w:type="dxa"/>
            <w:tcBorders>
              <w:top w:val="single" w:color="auto" w:sz="4" w:space="0"/>
              <w:left w:val="nil"/>
              <w:bottom w:val="single" w:color="auto" w:sz="4" w:space="0"/>
              <w:right w:val="single" w:color="auto" w:sz="4" w:space="0"/>
            </w:tcBorders>
            <w:shd w:val="clear" w:color="auto" w:fill="auto"/>
            <w:vAlign w:val="center"/>
          </w:tcPr>
          <w:p w14:paraId="728E7B42">
            <w:pPr>
              <w:widowControl/>
              <w:jc w:val="center"/>
              <w:rPr>
                <w:rFonts w:ascii="宋体" w:hAnsi="宋体" w:cs="宋体"/>
                <w:color w:val="000000"/>
                <w:kern w:val="0"/>
                <w:sz w:val="20"/>
                <w:szCs w:val="20"/>
              </w:rPr>
            </w:pPr>
            <w:r>
              <w:rPr>
                <w:rFonts w:hint="eastAsia" w:ascii="宋体" w:hAnsi="宋体" w:cs="宋体"/>
                <w:color w:val="000000"/>
                <w:kern w:val="0"/>
                <w:sz w:val="20"/>
                <w:szCs w:val="20"/>
              </w:rPr>
              <w:t>100分</w:t>
            </w:r>
          </w:p>
        </w:tc>
        <w:tc>
          <w:tcPr>
            <w:tcW w:w="1222" w:type="dxa"/>
            <w:tcBorders>
              <w:top w:val="single" w:color="auto" w:sz="4" w:space="0"/>
              <w:left w:val="nil"/>
              <w:bottom w:val="single" w:color="auto" w:sz="4" w:space="0"/>
              <w:right w:val="single" w:color="auto" w:sz="4" w:space="0"/>
            </w:tcBorders>
            <w:shd w:val="clear" w:color="auto" w:fill="auto"/>
            <w:vAlign w:val="center"/>
          </w:tcPr>
          <w:p w14:paraId="0B00048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14:paraId="25EB99E2">
      <w:pPr>
        <w:rPr>
          <w:rFonts w:ascii="仿宋_GB2312" w:hAnsi="宋体" w:eastAsia="仿宋_GB2312" w:cs="宋体"/>
          <w:kern w:val="0"/>
          <w:sz w:val="32"/>
          <w:szCs w:val="32"/>
        </w:rPr>
      </w:pPr>
      <w:r>
        <w:rPr>
          <w:rFonts w:ascii="仿宋_GB2312" w:hAnsi="宋体" w:eastAsia="仿宋_GB2312" w:cs="宋体"/>
          <w:kern w:val="0"/>
          <w:sz w:val="32"/>
          <w:szCs w:val="32"/>
        </w:rPr>
        <w:br w:type="page"/>
      </w:r>
    </w:p>
    <w:tbl>
      <w:tblPr>
        <w:tblStyle w:val="10"/>
        <w:tblW w:w="10051" w:type="dxa"/>
        <w:jc w:val="center"/>
        <w:tblLayout w:type="fixed"/>
        <w:tblCellMar>
          <w:top w:w="0" w:type="dxa"/>
          <w:left w:w="108" w:type="dxa"/>
          <w:bottom w:w="0" w:type="dxa"/>
          <w:right w:w="108" w:type="dxa"/>
        </w:tblCellMar>
      </w:tblPr>
      <w:tblGrid>
        <w:gridCol w:w="731"/>
        <w:gridCol w:w="851"/>
        <w:gridCol w:w="1187"/>
        <w:gridCol w:w="1695"/>
        <w:gridCol w:w="1575"/>
        <w:gridCol w:w="1071"/>
        <w:gridCol w:w="759"/>
        <w:gridCol w:w="885"/>
        <w:gridCol w:w="1297"/>
      </w:tblGrid>
      <w:tr w14:paraId="728DFCE9">
        <w:tblPrEx>
          <w:tblCellMar>
            <w:top w:w="0" w:type="dxa"/>
            <w:left w:w="108" w:type="dxa"/>
            <w:bottom w:w="0" w:type="dxa"/>
            <w:right w:w="108" w:type="dxa"/>
          </w:tblCellMar>
        </w:tblPrEx>
        <w:trPr>
          <w:cantSplit/>
          <w:jc w:val="center"/>
        </w:trPr>
        <w:tc>
          <w:tcPr>
            <w:tcW w:w="10051" w:type="dxa"/>
            <w:gridSpan w:val="9"/>
            <w:tcBorders>
              <w:top w:val="nil"/>
              <w:left w:val="nil"/>
              <w:bottom w:val="nil"/>
              <w:right w:val="nil"/>
            </w:tcBorders>
            <w:shd w:val="clear" w:color="auto" w:fill="auto"/>
            <w:vAlign w:val="center"/>
          </w:tcPr>
          <w:p w14:paraId="5AD11985">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14:paraId="57B70E8F">
        <w:tblPrEx>
          <w:tblCellMar>
            <w:top w:w="0" w:type="dxa"/>
            <w:left w:w="108" w:type="dxa"/>
            <w:bottom w:w="0" w:type="dxa"/>
            <w:right w:w="108" w:type="dxa"/>
          </w:tblCellMar>
        </w:tblPrEx>
        <w:trPr>
          <w:cantSplit/>
          <w:jc w:val="center"/>
        </w:trPr>
        <w:tc>
          <w:tcPr>
            <w:tcW w:w="10051" w:type="dxa"/>
            <w:gridSpan w:val="9"/>
            <w:tcBorders>
              <w:top w:val="nil"/>
              <w:left w:val="nil"/>
              <w:bottom w:val="single" w:color="auto" w:sz="4" w:space="0"/>
              <w:right w:val="nil"/>
            </w:tcBorders>
            <w:shd w:val="clear" w:color="auto" w:fill="auto"/>
            <w:vAlign w:val="center"/>
          </w:tcPr>
          <w:p w14:paraId="766D1E35">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628F8309">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296A9B">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auto" w:sz="4" w:space="0"/>
            </w:tcBorders>
            <w:shd w:val="clear" w:color="auto" w:fill="auto"/>
            <w:vAlign w:val="center"/>
          </w:tcPr>
          <w:p w14:paraId="2A71A6D9">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2023年度药品监管抽检经费项目</w:t>
            </w:r>
          </w:p>
        </w:tc>
      </w:tr>
      <w:tr w14:paraId="2FE4CCBF">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75FB8E">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8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46E59F">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7C10711D">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01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1E8A0C9">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r>
      <w:tr w14:paraId="290F09BB">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6B34C1">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p w14:paraId="578A5CF4">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2F8D654D">
            <w:pPr>
              <w:widowControl/>
              <w:jc w:val="center"/>
              <w:rPr>
                <w:rFonts w:ascii="宋体" w:hAnsi="宋体" w:cs="宋体"/>
                <w:color w:val="000000"/>
                <w:kern w:val="0"/>
                <w:sz w:val="20"/>
                <w:szCs w:val="20"/>
              </w:rPr>
            </w:pP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4F906027">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65349DC2">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78FD8C6D">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1717C525">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35CE98DF">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0FD57582">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1B10B741">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3E6D5834">
            <w:pPr>
              <w:widowControl/>
              <w:jc w:val="left"/>
              <w:rPr>
                <w:rFonts w:ascii="宋体" w:hAnsi="宋体" w:cs="宋体"/>
                <w:color w:val="000000"/>
                <w:kern w:val="0"/>
                <w:sz w:val="20"/>
                <w:szCs w:val="20"/>
              </w:rPr>
            </w:pP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265CB202">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36B4BAF4">
            <w:pPr>
              <w:widowControl/>
              <w:jc w:val="center"/>
              <w:rPr>
                <w:rFonts w:ascii="宋体" w:hAnsi="宋体" w:cs="宋体"/>
                <w:color w:val="000000"/>
                <w:kern w:val="0"/>
                <w:sz w:val="20"/>
                <w:szCs w:val="20"/>
              </w:rPr>
            </w:pPr>
            <w:r>
              <w:rPr>
                <w:rFonts w:hint="eastAsia" w:ascii="宋体" w:hAnsi="宋体" w:cs="宋体"/>
                <w:color w:val="000000"/>
                <w:kern w:val="0"/>
                <w:sz w:val="20"/>
                <w:szCs w:val="20"/>
              </w:rPr>
              <w:t>21.00</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6C810C79">
            <w:pPr>
              <w:widowControl/>
              <w:jc w:val="center"/>
              <w:rPr>
                <w:rFonts w:ascii="宋体" w:hAnsi="宋体" w:cs="宋体"/>
                <w:color w:val="000000"/>
                <w:kern w:val="0"/>
                <w:sz w:val="20"/>
                <w:szCs w:val="20"/>
              </w:rPr>
            </w:pPr>
            <w:r>
              <w:rPr>
                <w:rFonts w:hint="eastAsia" w:ascii="宋体" w:hAnsi="宋体" w:cs="宋体"/>
                <w:color w:val="000000"/>
                <w:kern w:val="0"/>
                <w:sz w:val="20"/>
                <w:szCs w:val="20"/>
              </w:rPr>
              <w:t>21.00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1DC4517B">
            <w:pPr>
              <w:widowControl/>
              <w:jc w:val="center"/>
              <w:rPr>
                <w:rFonts w:ascii="宋体" w:hAnsi="宋体" w:cs="宋体"/>
                <w:color w:val="000000"/>
                <w:kern w:val="0"/>
                <w:sz w:val="20"/>
                <w:szCs w:val="20"/>
              </w:rPr>
            </w:pPr>
            <w:r>
              <w:rPr>
                <w:rFonts w:hint="eastAsia" w:ascii="宋体" w:hAnsi="宋体" w:cs="宋体"/>
                <w:color w:val="000000"/>
                <w:kern w:val="0"/>
                <w:sz w:val="20"/>
                <w:szCs w:val="20"/>
              </w:rPr>
              <w:t>21.00</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2D500DAB">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639DF413">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100.00% </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2A7E4684">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14:paraId="58FAD896">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35930312">
            <w:pPr>
              <w:widowControl/>
              <w:jc w:val="left"/>
              <w:rPr>
                <w:rFonts w:ascii="宋体" w:hAnsi="宋体" w:cs="宋体"/>
                <w:color w:val="000000"/>
                <w:kern w:val="0"/>
                <w:sz w:val="20"/>
                <w:szCs w:val="20"/>
              </w:rPr>
            </w:pP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7D4FB181">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2BC11093">
            <w:pPr>
              <w:widowControl/>
              <w:jc w:val="center"/>
              <w:rPr>
                <w:rFonts w:ascii="宋体" w:hAnsi="宋体" w:cs="宋体"/>
                <w:color w:val="000000"/>
                <w:kern w:val="0"/>
                <w:sz w:val="20"/>
                <w:szCs w:val="20"/>
              </w:rPr>
            </w:pPr>
            <w:r>
              <w:rPr>
                <w:rFonts w:hint="eastAsia" w:ascii="宋体" w:hAnsi="宋体" w:cs="宋体"/>
                <w:color w:val="000000"/>
                <w:kern w:val="0"/>
                <w:sz w:val="20"/>
                <w:szCs w:val="20"/>
              </w:rPr>
              <w:t>21.00</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3CB1CDFE">
            <w:pPr>
              <w:widowControl/>
              <w:jc w:val="center"/>
              <w:rPr>
                <w:rFonts w:ascii="宋体" w:hAnsi="宋体" w:cs="宋体"/>
                <w:color w:val="000000"/>
                <w:kern w:val="0"/>
                <w:sz w:val="20"/>
                <w:szCs w:val="20"/>
              </w:rPr>
            </w:pPr>
            <w:r>
              <w:rPr>
                <w:rFonts w:hint="eastAsia" w:ascii="宋体" w:hAnsi="宋体" w:cs="宋体"/>
                <w:color w:val="000000"/>
                <w:kern w:val="0"/>
                <w:sz w:val="20"/>
                <w:szCs w:val="20"/>
              </w:rPr>
              <w:t>21.00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096F970E">
            <w:pPr>
              <w:widowControl/>
              <w:jc w:val="center"/>
              <w:rPr>
                <w:rFonts w:ascii="宋体" w:hAnsi="宋体" w:cs="宋体"/>
                <w:color w:val="000000"/>
                <w:kern w:val="0"/>
                <w:sz w:val="20"/>
                <w:szCs w:val="20"/>
              </w:rPr>
            </w:pPr>
            <w:r>
              <w:rPr>
                <w:rFonts w:hint="eastAsia" w:ascii="宋体" w:hAnsi="宋体" w:cs="宋体"/>
                <w:color w:val="000000"/>
                <w:kern w:val="0"/>
                <w:sz w:val="20"/>
                <w:szCs w:val="20"/>
              </w:rPr>
              <w:t>21.00</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4987AA3D">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2842C9A4">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6ACEFEFF">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6B2EA02A">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15A3FAD1">
            <w:pPr>
              <w:widowControl/>
              <w:jc w:val="left"/>
              <w:rPr>
                <w:rFonts w:ascii="宋体" w:hAnsi="宋体" w:cs="宋体"/>
                <w:color w:val="000000"/>
                <w:kern w:val="0"/>
                <w:sz w:val="20"/>
                <w:szCs w:val="20"/>
              </w:rPr>
            </w:pP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1B5B124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4FC50B1D">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455A2B25">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0DD9F21B">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27BADBF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12770F92">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35BB1EA6">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3C97FED8">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12C67284">
            <w:pPr>
              <w:widowControl/>
              <w:jc w:val="left"/>
              <w:rPr>
                <w:rFonts w:ascii="宋体" w:hAnsi="宋体" w:cs="宋体"/>
                <w:color w:val="000000"/>
                <w:kern w:val="0"/>
                <w:sz w:val="20"/>
                <w:szCs w:val="20"/>
              </w:rPr>
            </w:pP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7B5B26C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5117739E">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45BAE724">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6409700F">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26BDD6C6">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5322F31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202BCAD8">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0B1040E5">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143053">
            <w:pPr>
              <w:jc w:val="center"/>
            </w:pPr>
            <w:r>
              <w:rPr>
                <w:sz w:val="20"/>
              </w:rPr>
              <w:t>年度总体目标</w:t>
            </w:r>
          </w:p>
        </w:tc>
        <w:tc>
          <w:tcPr>
            <w:tcW w:w="5308" w:type="dxa"/>
            <w:gridSpan w:val="4"/>
            <w:tcBorders>
              <w:top w:val="single" w:color="auto" w:sz="4" w:space="0"/>
              <w:left w:val="nil"/>
              <w:bottom w:val="single" w:color="auto" w:sz="4" w:space="0"/>
              <w:right w:val="single" w:color="auto" w:sz="4" w:space="0"/>
            </w:tcBorders>
            <w:shd w:val="clear" w:color="auto" w:fill="auto"/>
            <w:vAlign w:val="center"/>
          </w:tcPr>
          <w:p w14:paraId="5CD96739">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012" w:type="dxa"/>
            <w:gridSpan w:val="4"/>
            <w:tcBorders>
              <w:top w:val="single" w:color="auto" w:sz="4" w:space="0"/>
              <w:left w:val="nil"/>
              <w:bottom w:val="single" w:color="auto" w:sz="4" w:space="0"/>
              <w:right w:val="single" w:color="auto" w:sz="4" w:space="0"/>
            </w:tcBorders>
            <w:shd w:val="clear" w:color="auto" w:fill="auto"/>
            <w:vAlign w:val="center"/>
          </w:tcPr>
          <w:p w14:paraId="727EC6A4">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3C5371BC">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4964BAEA">
            <w:pPr>
              <w:widowControl/>
              <w:jc w:val="left"/>
              <w:rPr>
                <w:rFonts w:ascii="宋体" w:hAnsi="宋体" w:cs="宋体"/>
                <w:color w:val="000000"/>
                <w:kern w:val="0"/>
                <w:sz w:val="20"/>
                <w:szCs w:val="20"/>
              </w:rPr>
            </w:pPr>
          </w:p>
        </w:tc>
        <w:tc>
          <w:tcPr>
            <w:tcW w:w="530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B6A5970">
            <w:pPr>
              <w:widowControl/>
              <w:jc w:val="left"/>
              <w:rPr>
                <w:rFonts w:ascii="宋体" w:hAnsi="宋体" w:cs="宋体"/>
                <w:color w:val="000000"/>
                <w:kern w:val="0"/>
                <w:sz w:val="20"/>
                <w:szCs w:val="20"/>
              </w:rPr>
            </w:pPr>
            <w:r>
              <w:rPr>
                <w:rFonts w:hint="eastAsia" w:ascii="宋体" w:hAnsi="宋体" w:cs="宋体"/>
                <w:color w:val="000000"/>
                <w:kern w:val="0"/>
                <w:sz w:val="20"/>
                <w:szCs w:val="20"/>
              </w:rPr>
              <w:t>目标1：为进一步加强地区药品、化妆品、医疗器械监管，确保用药、用械安全。根据部门职责及自治区计划任务2023年对全地区“两品一械”检测，完成培训次数3次，进行行政执法检查10次，来提高药品监管水平、使药品安全有效提升。</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目标2：社会公众对药品安全、“两品一械”监管公众满意度不断提高。</w:t>
            </w:r>
          </w:p>
        </w:tc>
        <w:tc>
          <w:tcPr>
            <w:tcW w:w="401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01FF42E">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截止</w:t>
            </w:r>
            <w:r>
              <w:rPr>
                <w:rFonts w:hint="eastAsia" w:ascii="宋体" w:hAnsi="宋体" w:cs="宋体"/>
                <w:color w:val="000000"/>
                <w:kern w:val="0"/>
                <w:sz w:val="20"/>
                <w:szCs w:val="20"/>
              </w:rPr>
              <w:t>2023年12月31日，本项目实际形成支出21万元，已完成培训3次，行政执法检查97次，任务，达到了加强地区药品、化妆品、医疗器械监管，确保用药、用械安全效益，群众满意度达到96.34%。</w:t>
            </w:r>
          </w:p>
        </w:tc>
      </w:tr>
      <w:tr w14:paraId="4336589A">
        <w:tblPrEx>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9C19A9">
            <w:pPr>
              <w:jc w:val="center"/>
            </w:p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454422">
            <w:pPr>
              <w:jc w:val="center"/>
            </w:pPr>
            <w:r>
              <w:rPr>
                <w:sz w:val="20"/>
              </w:rPr>
              <w:t>一级指标</w:t>
            </w: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170B17">
            <w:pPr>
              <w:jc w:val="center"/>
            </w:pPr>
            <w:r>
              <w:rPr>
                <w:sz w:val="20"/>
              </w:rPr>
              <w:t>二级指标</w:t>
            </w:r>
          </w:p>
        </w:tc>
        <w:tc>
          <w:tcPr>
            <w:tcW w:w="16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55C58E">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293A5D">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0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EF7B47">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7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DD86BD">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FE6D0A">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2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2C3610">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E5DEF9F">
        <w:tblPrEx>
          <w:tblCellMar>
            <w:top w:w="0" w:type="dxa"/>
            <w:left w:w="108" w:type="dxa"/>
            <w:bottom w:w="0" w:type="dxa"/>
            <w:right w:w="108" w:type="dxa"/>
          </w:tblCellMar>
        </w:tblPrEx>
        <w:trPr>
          <w:cantSplit/>
          <w:trHeight w:val="312"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0F367A82">
            <w:pPr>
              <w:widowControl/>
              <w:jc w:val="left"/>
              <w:rPr>
                <w:rFonts w:ascii="宋体" w:hAnsi="宋体" w:cs="宋体"/>
                <w:color w:val="000000"/>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7814FA37">
            <w:pPr>
              <w:widowControl/>
              <w:jc w:val="left"/>
              <w:rPr>
                <w:rFonts w:ascii="宋体" w:hAnsi="宋体" w:cs="宋体"/>
                <w:color w:val="000000"/>
                <w:kern w:val="0"/>
                <w:sz w:val="20"/>
                <w:szCs w:val="20"/>
              </w:rPr>
            </w:pPr>
          </w:p>
        </w:tc>
        <w:tc>
          <w:tcPr>
            <w:tcW w:w="1187" w:type="dxa"/>
            <w:vMerge w:val="continue"/>
            <w:tcBorders>
              <w:top w:val="single" w:color="auto" w:sz="4" w:space="0"/>
              <w:left w:val="single" w:color="auto" w:sz="4" w:space="0"/>
              <w:bottom w:val="single" w:color="auto" w:sz="4" w:space="0"/>
              <w:right w:val="single" w:color="auto" w:sz="4" w:space="0"/>
            </w:tcBorders>
            <w:vAlign w:val="center"/>
          </w:tcPr>
          <w:p w14:paraId="18BAC7E0">
            <w:pPr>
              <w:widowControl/>
              <w:jc w:val="left"/>
              <w:rPr>
                <w:rFonts w:ascii="宋体" w:hAnsi="宋体" w:cs="宋体"/>
                <w:color w:val="000000"/>
                <w:kern w:val="0"/>
                <w:sz w:val="20"/>
                <w:szCs w:val="20"/>
              </w:rPr>
            </w:pPr>
          </w:p>
        </w:tc>
        <w:tc>
          <w:tcPr>
            <w:tcW w:w="1695" w:type="dxa"/>
            <w:vMerge w:val="continue"/>
            <w:tcBorders>
              <w:top w:val="single" w:color="auto" w:sz="4" w:space="0"/>
              <w:left w:val="single" w:color="auto" w:sz="4" w:space="0"/>
              <w:bottom w:val="single" w:color="auto" w:sz="4" w:space="0"/>
              <w:right w:val="single" w:color="auto" w:sz="4" w:space="0"/>
            </w:tcBorders>
            <w:vAlign w:val="center"/>
          </w:tcPr>
          <w:p w14:paraId="27CE30D4">
            <w:pPr>
              <w:widowControl/>
              <w:jc w:val="left"/>
              <w:rPr>
                <w:rFonts w:ascii="宋体" w:hAnsi="宋体" w:cs="宋体"/>
                <w:color w:val="000000"/>
                <w:kern w:val="0"/>
                <w:sz w:val="20"/>
                <w:szCs w:val="20"/>
              </w:rPr>
            </w:pPr>
          </w:p>
        </w:tc>
        <w:tc>
          <w:tcPr>
            <w:tcW w:w="1575" w:type="dxa"/>
            <w:vMerge w:val="continue"/>
            <w:tcBorders>
              <w:top w:val="single" w:color="auto" w:sz="4" w:space="0"/>
              <w:left w:val="single" w:color="auto" w:sz="4" w:space="0"/>
              <w:bottom w:val="single" w:color="auto" w:sz="4" w:space="0"/>
              <w:right w:val="single" w:color="auto" w:sz="4" w:space="0"/>
            </w:tcBorders>
            <w:vAlign w:val="center"/>
          </w:tcPr>
          <w:p w14:paraId="363E61DC">
            <w:pPr>
              <w:widowControl/>
              <w:jc w:val="left"/>
              <w:rPr>
                <w:rFonts w:ascii="宋体" w:hAnsi="宋体" w:cs="宋体"/>
                <w:color w:val="000000"/>
                <w:kern w:val="0"/>
                <w:sz w:val="20"/>
                <w:szCs w:val="20"/>
              </w:rPr>
            </w:pPr>
          </w:p>
        </w:tc>
        <w:tc>
          <w:tcPr>
            <w:tcW w:w="1071" w:type="dxa"/>
            <w:vMerge w:val="continue"/>
            <w:tcBorders>
              <w:top w:val="single" w:color="auto" w:sz="4" w:space="0"/>
              <w:left w:val="single" w:color="auto" w:sz="4" w:space="0"/>
              <w:bottom w:val="single" w:color="auto" w:sz="4" w:space="0"/>
              <w:right w:val="single" w:color="auto" w:sz="4" w:space="0"/>
            </w:tcBorders>
            <w:vAlign w:val="center"/>
          </w:tcPr>
          <w:p w14:paraId="5D49A5B5">
            <w:pPr>
              <w:widowControl/>
              <w:jc w:val="left"/>
              <w:rPr>
                <w:rFonts w:ascii="宋体" w:hAnsi="宋体" w:cs="宋体"/>
                <w:color w:val="000000"/>
                <w:kern w:val="0"/>
                <w:sz w:val="20"/>
                <w:szCs w:val="20"/>
              </w:rPr>
            </w:pPr>
          </w:p>
        </w:tc>
        <w:tc>
          <w:tcPr>
            <w:tcW w:w="759" w:type="dxa"/>
            <w:vMerge w:val="continue"/>
            <w:tcBorders>
              <w:top w:val="single" w:color="auto" w:sz="4" w:space="0"/>
              <w:left w:val="single" w:color="auto" w:sz="4" w:space="0"/>
              <w:bottom w:val="single" w:color="auto" w:sz="4" w:space="0"/>
              <w:right w:val="single" w:color="auto" w:sz="4" w:space="0"/>
            </w:tcBorders>
            <w:vAlign w:val="center"/>
          </w:tcPr>
          <w:p w14:paraId="5C53BEE4">
            <w:pPr>
              <w:widowControl/>
              <w:jc w:val="left"/>
              <w:rPr>
                <w:rFonts w:ascii="宋体" w:hAnsi="宋体" w:cs="宋体"/>
                <w:color w:val="000000"/>
                <w:kern w:val="0"/>
                <w:sz w:val="20"/>
                <w:szCs w:val="20"/>
              </w:rPr>
            </w:pPr>
          </w:p>
        </w:tc>
        <w:tc>
          <w:tcPr>
            <w:tcW w:w="885" w:type="dxa"/>
            <w:vMerge w:val="continue"/>
            <w:tcBorders>
              <w:top w:val="single" w:color="auto" w:sz="4" w:space="0"/>
              <w:left w:val="single" w:color="auto" w:sz="4" w:space="0"/>
              <w:bottom w:val="single" w:color="auto" w:sz="4" w:space="0"/>
              <w:right w:val="single" w:color="auto" w:sz="4" w:space="0"/>
            </w:tcBorders>
            <w:vAlign w:val="center"/>
          </w:tcPr>
          <w:p w14:paraId="5CC673FD">
            <w:pPr>
              <w:widowControl/>
              <w:jc w:val="left"/>
              <w:rPr>
                <w:rFonts w:ascii="宋体" w:hAnsi="宋体" w:cs="宋体"/>
                <w:color w:val="000000"/>
                <w:kern w:val="0"/>
                <w:sz w:val="20"/>
                <w:szCs w:val="20"/>
              </w:rPr>
            </w:pPr>
          </w:p>
        </w:tc>
        <w:tc>
          <w:tcPr>
            <w:tcW w:w="1297" w:type="dxa"/>
            <w:vMerge w:val="continue"/>
            <w:tcBorders>
              <w:top w:val="single" w:color="auto" w:sz="4" w:space="0"/>
              <w:left w:val="single" w:color="auto" w:sz="4" w:space="0"/>
              <w:bottom w:val="single" w:color="auto" w:sz="4" w:space="0"/>
              <w:right w:val="single" w:color="auto" w:sz="4" w:space="0"/>
            </w:tcBorders>
            <w:vAlign w:val="center"/>
          </w:tcPr>
          <w:p w14:paraId="745C6BF2">
            <w:pPr>
              <w:widowControl/>
              <w:jc w:val="left"/>
              <w:rPr>
                <w:rFonts w:ascii="宋体" w:hAnsi="宋体" w:cs="宋体"/>
                <w:color w:val="000000"/>
                <w:kern w:val="0"/>
                <w:sz w:val="20"/>
                <w:szCs w:val="20"/>
              </w:rPr>
            </w:pPr>
          </w:p>
        </w:tc>
      </w:tr>
      <w:tr w14:paraId="7FF86345">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514C73">
            <w:pPr>
              <w:jc w:val="center"/>
            </w:pPr>
            <w:r>
              <w:rPr>
                <w:sz w:val="20"/>
              </w:rPr>
              <w:t>年度绩效指标完成情况</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3E5A9E">
            <w:pPr>
              <w:jc w:val="center"/>
            </w:pPr>
            <w:r>
              <w:rPr>
                <w:sz w:val="20"/>
              </w:rPr>
              <w:t>产出指标</w:t>
            </w: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4C690B">
            <w:pPr>
              <w:jc w:val="center"/>
            </w:pPr>
            <w:r>
              <w:rPr>
                <w:sz w:val="20"/>
              </w:rPr>
              <w:t>数量指标</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6382F74F">
            <w:pPr>
              <w:widowControl/>
              <w:jc w:val="left"/>
              <w:rPr>
                <w:rFonts w:ascii="宋体" w:hAnsi="宋体" w:cs="宋体"/>
                <w:color w:val="000000"/>
                <w:kern w:val="0"/>
                <w:sz w:val="20"/>
                <w:szCs w:val="20"/>
              </w:rPr>
            </w:pPr>
            <w:r>
              <w:rPr>
                <w:rFonts w:hint="eastAsia" w:ascii="宋体" w:hAnsi="宋体" w:cs="宋体"/>
                <w:color w:val="000000"/>
                <w:kern w:val="0"/>
                <w:sz w:val="20"/>
                <w:szCs w:val="20"/>
              </w:rPr>
              <w:t>执法行动次数（次）</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5CFFD567">
            <w:pPr>
              <w:widowControl/>
              <w:jc w:val="center"/>
              <w:rPr>
                <w:rFonts w:ascii="宋体" w:hAnsi="宋体" w:cs="宋体"/>
                <w:color w:val="000000"/>
                <w:kern w:val="0"/>
                <w:sz w:val="20"/>
                <w:szCs w:val="20"/>
              </w:rPr>
            </w:pPr>
            <w:r>
              <w:rPr>
                <w:rFonts w:hint="eastAsia" w:ascii="宋体" w:hAnsi="宋体" w:cs="宋体"/>
                <w:color w:val="000000"/>
                <w:kern w:val="0"/>
                <w:sz w:val="20"/>
                <w:szCs w:val="20"/>
              </w:rPr>
              <w:t>&gt;=10次</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1229B98D">
            <w:pPr>
              <w:widowControl/>
              <w:jc w:val="center"/>
              <w:rPr>
                <w:rFonts w:ascii="宋体" w:hAnsi="宋体" w:cs="宋体"/>
                <w:color w:val="000000"/>
                <w:kern w:val="0"/>
                <w:sz w:val="20"/>
                <w:szCs w:val="20"/>
              </w:rPr>
            </w:pPr>
            <w:r>
              <w:rPr>
                <w:rFonts w:hint="eastAsia" w:ascii="宋体" w:hAnsi="宋体" w:cs="宋体"/>
                <w:color w:val="000000"/>
                <w:kern w:val="0"/>
                <w:sz w:val="20"/>
                <w:szCs w:val="20"/>
              </w:rPr>
              <w:t>=97次</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3F55EC3D">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608025BA">
            <w:pPr>
              <w:widowControl/>
              <w:jc w:val="center"/>
              <w:rPr>
                <w:rFonts w:ascii="宋体" w:hAnsi="宋体" w:cs="宋体"/>
                <w:color w:val="000000"/>
                <w:kern w:val="0"/>
                <w:sz w:val="20"/>
                <w:szCs w:val="20"/>
              </w:rPr>
            </w:pPr>
            <w:r>
              <w:rPr>
                <w:rFonts w:hint="eastAsia" w:ascii="宋体" w:hAnsi="宋体" w:cs="宋体"/>
                <w:color w:val="000000"/>
                <w:kern w:val="0"/>
                <w:sz w:val="20"/>
                <w:szCs w:val="20"/>
              </w:rPr>
              <w:t>8.00</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3B4DCEF0">
            <w:pPr>
              <w:widowControl/>
              <w:jc w:val="center"/>
              <w:rPr>
                <w:rFonts w:ascii="宋体" w:hAnsi="宋体" w:cs="宋体"/>
                <w:color w:val="000000"/>
                <w:kern w:val="0"/>
                <w:sz w:val="20"/>
                <w:szCs w:val="20"/>
              </w:rPr>
            </w:pPr>
          </w:p>
        </w:tc>
      </w:tr>
      <w:tr w14:paraId="430F394A">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A4EA25"/>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B9999B"/>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9A47C7"/>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1D5199EE">
            <w:pPr>
              <w:widowControl/>
              <w:jc w:val="left"/>
              <w:rPr>
                <w:rFonts w:ascii="宋体" w:hAnsi="宋体" w:cs="宋体"/>
                <w:color w:val="000000"/>
                <w:kern w:val="0"/>
                <w:sz w:val="20"/>
                <w:szCs w:val="20"/>
              </w:rPr>
            </w:pPr>
            <w:r>
              <w:rPr>
                <w:rFonts w:hint="eastAsia" w:ascii="宋体" w:hAnsi="宋体" w:cs="宋体"/>
                <w:color w:val="000000"/>
                <w:kern w:val="0"/>
                <w:sz w:val="20"/>
                <w:szCs w:val="20"/>
              </w:rPr>
              <w:t>培训次数（次）</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78D3009F">
            <w:pPr>
              <w:widowControl/>
              <w:jc w:val="center"/>
              <w:rPr>
                <w:rFonts w:ascii="宋体" w:hAnsi="宋体" w:cs="宋体"/>
                <w:color w:val="000000"/>
                <w:kern w:val="0"/>
                <w:sz w:val="20"/>
                <w:szCs w:val="20"/>
              </w:rPr>
            </w:pPr>
            <w:r>
              <w:rPr>
                <w:rFonts w:hint="eastAsia" w:ascii="宋体" w:hAnsi="宋体" w:cs="宋体"/>
                <w:color w:val="000000"/>
                <w:kern w:val="0"/>
                <w:sz w:val="20"/>
                <w:szCs w:val="20"/>
              </w:rPr>
              <w:t>&gt;=3次</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56C3E21E">
            <w:pPr>
              <w:widowControl/>
              <w:jc w:val="center"/>
              <w:rPr>
                <w:rFonts w:ascii="宋体" w:hAnsi="宋体" w:cs="宋体"/>
                <w:color w:val="000000"/>
                <w:kern w:val="0"/>
                <w:sz w:val="20"/>
                <w:szCs w:val="20"/>
              </w:rPr>
            </w:pPr>
            <w:r>
              <w:rPr>
                <w:rFonts w:hint="eastAsia" w:ascii="宋体" w:hAnsi="宋体" w:cs="宋体"/>
                <w:color w:val="000000"/>
                <w:kern w:val="0"/>
                <w:sz w:val="20"/>
                <w:szCs w:val="20"/>
              </w:rPr>
              <w:t>=3次</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19EC981A">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4E254A6E">
            <w:pPr>
              <w:widowControl/>
              <w:jc w:val="center"/>
              <w:rPr>
                <w:rFonts w:ascii="宋体" w:hAnsi="宋体" w:cs="宋体"/>
                <w:color w:val="000000"/>
                <w:kern w:val="0"/>
                <w:sz w:val="20"/>
                <w:szCs w:val="20"/>
              </w:rPr>
            </w:pPr>
            <w:r>
              <w:rPr>
                <w:rFonts w:hint="eastAsia" w:ascii="宋体" w:hAnsi="宋体" w:cs="宋体"/>
                <w:color w:val="000000"/>
                <w:kern w:val="0"/>
                <w:sz w:val="20"/>
                <w:szCs w:val="20"/>
              </w:rPr>
              <w:t>8.00</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64FE3D33">
            <w:pPr>
              <w:widowControl/>
              <w:jc w:val="center"/>
              <w:rPr>
                <w:rFonts w:ascii="宋体" w:hAnsi="宋体" w:cs="宋体"/>
                <w:color w:val="000000"/>
                <w:kern w:val="0"/>
                <w:sz w:val="20"/>
                <w:szCs w:val="20"/>
              </w:rPr>
            </w:pPr>
          </w:p>
        </w:tc>
      </w:tr>
      <w:tr w14:paraId="467D7BF7">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B239EC"/>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735C2C"/>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2BF80CC2">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5A625FAC">
            <w:pPr>
              <w:widowControl/>
              <w:jc w:val="left"/>
              <w:rPr>
                <w:rFonts w:ascii="宋体" w:hAnsi="宋体" w:cs="宋体"/>
                <w:color w:val="000000"/>
                <w:kern w:val="0"/>
                <w:sz w:val="20"/>
                <w:szCs w:val="20"/>
              </w:rPr>
            </w:pPr>
            <w:r>
              <w:rPr>
                <w:rFonts w:hint="eastAsia" w:ascii="宋体" w:hAnsi="宋体" w:cs="宋体"/>
                <w:color w:val="000000"/>
                <w:kern w:val="0"/>
                <w:sz w:val="20"/>
                <w:szCs w:val="20"/>
              </w:rPr>
              <w:t>培训合格率(%）</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2AF080B6">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2AF4BBF7">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0C25BE8B">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21ECB3BE">
            <w:pPr>
              <w:widowControl/>
              <w:jc w:val="center"/>
              <w:rPr>
                <w:rFonts w:ascii="宋体" w:hAnsi="宋体" w:cs="宋体"/>
                <w:color w:val="000000"/>
                <w:kern w:val="0"/>
                <w:sz w:val="20"/>
                <w:szCs w:val="20"/>
              </w:rPr>
            </w:pPr>
            <w:r>
              <w:rPr>
                <w:rFonts w:hint="eastAsia" w:ascii="宋体" w:hAnsi="宋体" w:cs="宋体"/>
                <w:color w:val="000000"/>
                <w:kern w:val="0"/>
                <w:sz w:val="20"/>
                <w:szCs w:val="20"/>
              </w:rPr>
              <w:t>8.00</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62FD0667">
            <w:pPr>
              <w:widowControl/>
              <w:jc w:val="center"/>
              <w:rPr>
                <w:rFonts w:ascii="宋体" w:hAnsi="宋体" w:cs="宋体"/>
                <w:color w:val="000000"/>
                <w:kern w:val="0"/>
                <w:sz w:val="20"/>
                <w:szCs w:val="20"/>
              </w:rPr>
            </w:pPr>
          </w:p>
        </w:tc>
      </w:tr>
      <w:tr w14:paraId="0787C130">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582AE0"/>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4E105A"/>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986DC5">
            <w:pPr>
              <w:jc w:val="center"/>
            </w:pPr>
            <w:r>
              <w:rPr>
                <w:sz w:val="20"/>
              </w:rPr>
              <w:t>时效指标</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1C61691C">
            <w:pPr>
              <w:widowControl/>
              <w:jc w:val="left"/>
              <w:rPr>
                <w:rFonts w:ascii="宋体" w:hAnsi="宋体" w:cs="宋体"/>
                <w:color w:val="000000"/>
                <w:kern w:val="0"/>
                <w:sz w:val="20"/>
                <w:szCs w:val="20"/>
              </w:rPr>
            </w:pPr>
            <w:r>
              <w:rPr>
                <w:rFonts w:hint="eastAsia" w:ascii="宋体" w:hAnsi="宋体" w:cs="宋体"/>
                <w:color w:val="000000"/>
                <w:kern w:val="0"/>
                <w:sz w:val="20"/>
                <w:szCs w:val="20"/>
              </w:rPr>
              <w:t>项目任务完成时间</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3D7B624E">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2023年12月31日</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4C46D84E">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=2023年12月31日</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51BB340E">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39CDF522">
            <w:pPr>
              <w:widowControl/>
              <w:jc w:val="center"/>
              <w:rPr>
                <w:rFonts w:ascii="宋体" w:hAnsi="宋体" w:cs="宋体"/>
                <w:color w:val="000000"/>
                <w:kern w:val="0"/>
                <w:sz w:val="20"/>
                <w:szCs w:val="20"/>
              </w:rPr>
            </w:pPr>
            <w:r>
              <w:rPr>
                <w:rFonts w:hint="eastAsia" w:ascii="宋体" w:hAnsi="宋体" w:cs="宋体"/>
                <w:color w:val="000000"/>
                <w:kern w:val="0"/>
                <w:sz w:val="20"/>
                <w:szCs w:val="20"/>
              </w:rPr>
              <w:t>8.00</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4B31BC97">
            <w:pPr>
              <w:widowControl/>
              <w:jc w:val="center"/>
              <w:rPr>
                <w:rFonts w:ascii="宋体" w:hAnsi="宋体" w:cs="宋体"/>
                <w:color w:val="000000"/>
                <w:kern w:val="0"/>
                <w:sz w:val="20"/>
                <w:szCs w:val="20"/>
              </w:rPr>
            </w:pPr>
          </w:p>
        </w:tc>
      </w:tr>
      <w:tr w14:paraId="06C26325">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27051D"/>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B42C5A"/>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D9227D"/>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56A1DA5C">
            <w:pPr>
              <w:widowControl/>
              <w:jc w:val="left"/>
              <w:rPr>
                <w:rFonts w:ascii="宋体" w:hAnsi="宋体" w:cs="宋体"/>
                <w:color w:val="000000"/>
                <w:kern w:val="0"/>
                <w:sz w:val="20"/>
                <w:szCs w:val="20"/>
              </w:rPr>
            </w:pPr>
            <w:r>
              <w:rPr>
                <w:rFonts w:hint="eastAsia" w:ascii="宋体" w:hAnsi="宋体" w:cs="宋体"/>
                <w:color w:val="000000"/>
                <w:kern w:val="0"/>
                <w:sz w:val="20"/>
                <w:szCs w:val="20"/>
              </w:rPr>
              <w:t>资金支付及时率（%）</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381BE205">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123E121F">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755EA880">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60E8F2C3">
            <w:pPr>
              <w:widowControl/>
              <w:jc w:val="center"/>
              <w:rPr>
                <w:rFonts w:ascii="宋体" w:hAnsi="宋体" w:cs="宋体"/>
                <w:color w:val="000000"/>
                <w:kern w:val="0"/>
                <w:sz w:val="20"/>
                <w:szCs w:val="20"/>
              </w:rPr>
            </w:pPr>
            <w:r>
              <w:rPr>
                <w:rFonts w:hint="eastAsia" w:ascii="宋体" w:hAnsi="宋体" w:cs="宋体"/>
                <w:color w:val="000000"/>
                <w:kern w:val="0"/>
                <w:sz w:val="20"/>
                <w:szCs w:val="20"/>
              </w:rPr>
              <w:t>8.00</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644722BD">
            <w:pPr>
              <w:widowControl/>
              <w:jc w:val="center"/>
              <w:rPr>
                <w:rFonts w:ascii="宋体" w:hAnsi="宋体" w:cs="宋体"/>
                <w:color w:val="000000"/>
                <w:kern w:val="0"/>
                <w:sz w:val="20"/>
                <w:szCs w:val="20"/>
              </w:rPr>
            </w:pPr>
          </w:p>
        </w:tc>
      </w:tr>
      <w:tr w14:paraId="0DA9946B">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AF1E06"/>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C55518">
            <w:pPr>
              <w:jc w:val="center"/>
            </w:pPr>
            <w:r>
              <w:rPr>
                <w:sz w:val="20"/>
              </w:rPr>
              <w:t>成本指标</w:t>
            </w: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B7A752">
            <w:pPr>
              <w:jc w:val="center"/>
            </w:pPr>
            <w:r>
              <w:rPr>
                <w:sz w:val="20"/>
              </w:rPr>
              <w:t>经济成本指标</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2D841643">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药品监管成本（万元</w:t>
            </w:r>
            <w:r>
              <w:rPr>
                <w:rFonts w:hint="eastAsia" w:ascii="宋体" w:hAnsi="宋体" w:cs="宋体"/>
                <w:color w:val="000000"/>
                <w:kern w:val="0"/>
                <w:sz w:val="20"/>
                <w:szCs w:val="20"/>
                <w:lang w:eastAsia="zh-CN"/>
              </w:rPr>
              <w:t>）</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1BB69D45">
            <w:pPr>
              <w:widowControl/>
              <w:jc w:val="center"/>
              <w:rPr>
                <w:rFonts w:ascii="宋体" w:hAnsi="宋体" w:cs="宋体"/>
                <w:color w:val="000000"/>
                <w:kern w:val="0"/>
                <w:sz w:val="20"/>
                <w:szCs w:val="20"/>
              </w:rPr>
            </w:pPr>
            <w:r>
              <w:rPr>
                <w:rFonts w:hint="eastAsia" w:ascii="宋体" w:hAnsi="宋体" w:cs="宋体"/>
                <w:color w:val="000000"/>
                <w:kern w:val="0"/>
                <w:sz w:val="20"/>
                <w:szCs w:val="20"/>
              </w:rPr>
              <w:t>&lt;=9万元</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51ED4C08">
            <w:pPr>
              <w:widowControl/>
              <w:jc w:val="center"/>
              <w:rPr>
                <w:rFonts w:ascii="宋体" w:hAnsi="宋体" w:cs="宋体"/>
                <w:color w:val="000000"/>
                <w:kern w:val="0"/>
                <w:sz w:val="20"/>
                <w:szCs w:val="20"/>
              </w:rPr>
            </w:pPr>
            <w:r>
              <w:rPr>
                <w:rFonts w:hint="eastAsia" w:ascii="宋体" w:hAnsi="宋体" w:cs="宋体"/>
                <w:color w:val="000000"/>
                <w:kern w:val="0"/>
                <w:sz w:val="20"/>
                <w:szCs w:val="20"/>
              </w:rPr>
              <w:t>=9万元</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65DE3F0B">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1782AAB8">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70AD2C02">
            <w:pPr>
              <w:widowControl/>
              <w:jc w:val="center"/>
              <w:rPr>
                <w:rFonts w:ascii="宋体" w:hAnsi="宋体" w:cs="宋体"/>
                <w:color w:val="000000"/>
                <w:kern w:val="0"/>
                <w:sz w:val="20"/>
                <w:szCs w:val="20"/>
              </w:rPr>
            </w:pPr>
          </w:p>
        </w:tc>
      </w:tr>
      <w:tr w14:paraId="67428D0D">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6A24CF"/>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774CF9"/>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C80717"/>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0F89DF5E">
            <w:pPr>
              <w:widowControl/>
              <w:jc w:val="left"/>
              <w:rPr>
                <w:rFonts w:ascii="宋体" w:hAnsi="宋体" w:cs="宋体"/>
                <w:color w:val="000000"/>
                <w:kern w:val="0"/>
                <w:sz w:val="20"/>
                <w:szCs w:val="20"/>
              </w:rPr>
            </w:pPr>
            <w:r>
              <w:rPr>
                <w:rFonts w:hint="eastAsia" w:ascii="宋体" w:hAnsi="宋体" w:cs="宋体"/>
                <w:color w:val="000000"/>
                <w:kern w:val="0"/>
                <w:sz w:val="20"/>
                <w:szCs w:val="20"/>
              </w:rPr>
              <w:t>能力提升经费</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5F12115A">
            <w:pPr>
              <w:widowControl/>
              <w:jc w:val="center"/>
              <w:rPr>
                <w:rFonts w:ascii="宋体" w:hAnsi="宋体" w:cs="宋体"/>
                <w:color w:val="000000"/>
                <w:kern w:val="0"/>
                <w:sz w:val="20"/>
                <w:szCs w:val="20"/>
              </w:rPr>
            </w:pPr>
            <w:r>
              <w:rPr>
                <w:rFonts w:hint="eastAsia" w:ascii="宋体" w:hAnsi="宋体" w:cs="宋体"/>
                <w:color w:val="000000"/>
                <w:kern w:val="0"/>
                <w:sz w:val="20"/>
                <w:szCs w:val="20"/>
              </w:rPr>
              <w:t>&lt;=12万元</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0C204653">
            <w:pPr>
              <w:widowControl/>
              <w:jc w:val="center"/>
              <w:rPr>
                <w:rFonts w:ascii="宋体" w:hAnsi="宋体" w:cs="宋体"/>
                <w:color w:val="000000"/>
                <w:kern w:val="0"/>
                <w:sz w:val="20"/>
                <w:szCs w:val="20"/>
              </w:rPr>
            </w:pPr>
            <w:r>
              <w:rPr>
                <w:rFonts w:hint="eastAsia" w:ascii="宋体" w:hAnsi="宋体" w:cs="宋体"/>
                <w:color w:val="000000"/>
                <w:kern w:val="0"/>
                <w:sz w:val="20"/>
                <w:szCs w:val="20"/>
              </w:rPr>
              <w:t>=12万元</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4716524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2D5AAEAD">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3817F9AB">
            <w:pPr>
              <w:widowControl/>
              <w:jc w:val="center"/>
              <w:rPr>
                <w:rFonts w:ascii="宋体" w:hAnsi="宋体" w:cs="宋体"/>
                <w:color w:val="000000"/>
                <w:kern w:val="0"/>
                <w:sz w:val="20"/>
                <w:szCs w:val="20"/>
              </w:rPr>
            </w:pPr>
          </w:p>
        </w:tc>
      </w:tr>
      <w:tr w14:paraId="62CB0CDF">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A4725E"/>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7DC63C">
            <w:pPr>
              <w:jc w:val="center"/>
            </w:pPr>
            <w:r>
              <w:rPr>
                <w:sz w:val="20"/>
              </w:rPr>
              <w:t>效益指标</w:t>
            </w:r>
          </w:p>
        </w:tc>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50E14C">
            <w:pPr>
              <w:jc w:val="center"/>
            </w:pPr>
            <w:r>
              <w:rPr>
                <w:sz w:val="20"/>
              </w:rPr>
              <w:t>社会效益指标</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42AB5485">
            <w:pPr>
              <w:widowControl/>
              <w:jc w:val="left"/>
              <w:rPr>
                <w:rFonts w:ascii="宋体" w:hAnsi="宋体" w:cs="宋体"/>
                <w:color w:val="000000"/>
                <w:kern w:val="0"/>
                <w:sz w:val="20"/>
                <w:szCs w:val="20"/>
              </w:rPr>
            </w:pPr>
            <w:r>
              <w:rPr>
                <w:rFonts w:hint="eastAsia" w:ascii="宋体" w:hAnsi="宋体" w:cs="宋体"/>
                <w:color w:val="000000"/>
                <w:kern w:val="0"/>
                <w:sz w:val="20"/>
                <w:szCs w:val="20"/>
              </w:rPr>
              <w:t>假冒伪劣产品制售行为</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1263C000">
            <w:pPr>
              <w:widowControl/>
              <w:jc w:val="center"/>
              <w:rPr>
                <w:rFonts w:ascii="宋体" w:hAnsi="宋体" w:cs="宋体"/>
                <w:color w:val="000000"/>
                <w:kern w:val="0"/>
                <w:sz w:val="20"/>
                <w:szCs w:val="20"/>
              </w:rPr>
            </w:pPr>
            <w:r>
              <w:rPr>
                <w:rFonts w:hint="eastAsia" w:ascii="宋体" w:hAnsi="宋体" w:cs="宋体"/>
                <w:color w:val="000000"/>
                <w:kern w:val="0"/>
                <w:sz w:val="20"/>
                <w:szCs w:val="20"/>
              </w:rPr>
              <w:t>不断降低</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2FFF7957">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基本达成目标</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02A3FCC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70B99C39">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7A0A59CE">
            <w:pPr>
              <w:widowControl/>
              <w:jc w:val="center"/>
              <w:rPr>
                <w:rFonts w:ascii="宋体" w:hAnsi="宋体" w:cs="宋体"/>
                <w:color w:val="000000"/>
                <w:kern w:val="0"/>
                <w:sz w:val="20"/>
                <w:szCs w:val="20"/>
              </w:rPr>
            </w:pPr>
          </w:p>
        </w:tc>
      </w:tr>
      <w:tr w14:paraId="33B72675">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149DC8"/>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211A31"/>
        </w:tc>
        <w:tc>
          <w:tcPr>
            <w:tcW w:w="11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E1D872"/>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12F367EA">
            <w:pPr>
              <w:widowControl/>
              <w:jc w:val="left"/>
              <w:rPr>
                <w:rFonts w:ascii="宋体" w:hAnsi="宋体" w:cs="宋体"/>
                <w:color w:val="000000"/>
                <w:kern w:val="0"/>
                <w:sz w:val="20"/>
                <w:szCs w:val="20"/>
              </w:rPr>
            </w:pPr>
            <w:r>
              <w:rPr>
                <w:rFonts w:hint="eastAsia" w:ascii="宋体" w:hAnsi="宋体" w:cs="宋体"/>
                <w:color w:val="000000"/>
                <w:kern w:val="0"/>
                <w:sz w:val="20"/>
                <w:szCs w:val="20"/>
              </w:rPr>
              <w:t>投诉办结率（%）</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564BAE2A">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483022C5">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6D6B3193">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566A2962">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7DD69E8B">
            <w:pPr>
              <w:widowControl/>
              <w:jc w:val="center"/>
              <w:rPr>
                <w:rFonts w:ascii="宋体" w:hAnsi="宋体" w:cs="宋体"/>
                <w:color w:val="000000"/>
                <w:kern w:val="0"/>
                <w:sz w:val="20"/>
                <w:szCs w:val="20"/>
              </w:rPr>
            </w:pPr>
          </w:p>
        </w:tc>
      </w:tr>
      <w:tr w14:paraId="3B17FEA1">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EB6A1C"/>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C1DD7A"/>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3AE2CB19">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3F3A2626">
            <w:pPr>
              <w:widowControl/>
              <w:jc w:val="left"/>
              <w:rPr>
                <w:rFonts w:ascii="宋体" w:hAnsi="宋体" w:cs="宋体"/>
                <w:color w:val="000000"/>
                <w:kern w:val="0"/>
                <w:sz w:val="20"/>
                <w:szCs w:val="20"/>
              </w:rPr>
            </w:pPr>
            <w:r>
              <w:rPr>
                <w:rFonts w:hint="eastAsia" w:ascii="宋体" w:hAnsi="宋体" w:cs="宋体"/>
                <w:color w:val="000000"/>
                <w:kern w:val="0"/>
                <w:sz w:val="20"/>
                <w:szCs w:val="20"/>
              </w:rPr>
              <w:t>“两品一械”监管水平不断提高</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0F20EF2B">
            <w:pPr>
              <w:widowControl/>
              <w:jc w:val="center"/>
              <w:rPr>
                <w:rFonts w:ascii="宋体" w:hAnsi="宋体" w:cs="宋体"/>
                <w:color w:val="000000"/>
                <w:kern w:val="0"/>
                <w:sz w:val="20"/>
                <w:szCs w:val="20"/>
              </w:rPr>
            </w:pPr>
            <w:r>
              <w:rPr>
                <w:rFonts w:hint="eastAsia" w:ascii="宋体" w:hAnsi="宋体" w:cs="宋体"/>
                <w:color w:val="000000"/>
                <w:kern w:val="0"/>
                <w:sz w:val="20"/>
                <w:szCs w:val="20"/>
              </w:rPr>
              <w:t>长期</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43B15DA3">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基本达成目标</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0E5DA121">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41571F06">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058DF9C2">
            <w:pPr>
              <w:widowControl/>
              <w:jc w:val="center"/>
              <w:rPr>
                <w:rFonts w:ascii="宋体" w:hAnsi="宋体" w:cs="宋体"/>
                <w:color w:val="000000"/>
                <w:kern w:val="0"/>
                <w:sz w:val="20"/>
                <w:szCs w:val="20"/>
              </w:rPr>
            </w:pPr>
          </w:p>
        </w:tc>
      </w:tr>
      <w:tr w14:paraId="373CEEEB">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465DCF"/>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EE89D7D">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18B09673">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1194D33F">
            <w:pPr>
              <w:widowControl/>
              <w:jc w:val="left"/>
              <w:rPr>
                <w:rFonts w:ascii="宋体" w:hAnsi="宋体" w:cs="宋体"/>
                <w:color w:val="000000"/>
                <w:kern w:val="0"/>
                <w:sz w:val="20"/>
                <w:szCs w:val="20"/>
              </w:rPr>
            </w:pPr>
            <w:r>
              <w:rPr>
                <w:rFonts w:hint="eastAsia" w:ascii="宋体" w:hAnsi="宋体" w:cs="宋体"/>
                <w:color w:val="000000"/>
                <w:kern w:val="0"/>
                <w:sz w:val="20"/>
                <w:szCs w:val="20"/>
              </w:rPr>
              <w:t>公众满意度（%）</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3FEEBFD0">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1071" w:type="dxa"/>
            <w:tcBorders>
              <w:top w:val="single" w:color="auto" w:sz="4" w:space="0"/>
              <w:left w:val="single" w:color="auto" w:sz="4" w:space="0"/>
              <w:bottom w:val="single" w:color="auto" w:sz="4" w:space="0"/>
              <w:right w:val="single" w:color="auto" w:sz="4" w:space="0"/>
            </w:tcBorders>
            <w:shd w:val="clear" w:color="auto" w:fill="auto"/>
            <w:vAlign w:val="center"/>
          </w:tcPr>
          <w:p w14:paraId="2324EE4B">
            <w:pPr>
              <w:widowControl/>
              <w:jc w:val="center"/>
              <w:rPr>
                <w:rFonts w:ascii="宋体" w:hAnsi="宋体" w:cs="宋体"/>
                <w:color w:val="000000"/>
                <w:kern w:val="0"/>
                <w:sz w:val="20"/>
                <w:szCs w:val="20"/>
              </w:rPr>
            </w:pPr>
            <w:r>
              <w:rPr>
                <w:rFonts w:hint="eastAsia" w:ascii="宋体" w:hAnsi="宋体" w:cs="宋体"/>
                <w:color w:val="000000"/>
                <w:kern w:val="0"/>
                <w:sz w:val="20"/>
                <w:szCs w:val="20"/>
              </w:rPr>
              <w:t>=96.43%</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2FB799B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4413D7C7">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center"/>
          </w:tcPr>
          <w:p w14:paraId="7822AF6F">
            <w:pPr>
              <w:widowControl/>
              <w:jc w:val="center"/>
              <w:rPr>
                <w:rFonts w:ascii="宋体" w:hAnsi="宋体" w:cs="宋体"/>
                <w:color w:val="000000"/>
                <w:kern w:val="0"/>
                <w:sz w:val="20"/>
                <w:szCs w:val="20"/>
              </w:rPr>
            </w:pPr>
          </w:p>
        </w:tc>
      </w:tr>
      <w:tr w14:paraId="748AB19F">
        <w:tblPrEx>
          <w:tblCellMar>
            <w:top w:w="0" w:type="dxa"/>
            <w:left w:w="108" w:type="dxa"/>
            <w:bottom w:w="0" w:type="dxa"/>
            <w:right w:w="108" w:type="dxa"/>
          </w:tblCellMar>
        </w:tblPrEx>
        <w:trPr>
          <w:cantSplit/>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1D6B212">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759" w:type="dxa"/>
            <w:tcBorders>
              <w:top w:val="single" w:color="auto" w:sz="4" w:space="0"/>
              <w:left w:val="nil"/>
              <w:bottom w:val="single" w:color="auto" w:sz="4" w:space="0"/>
              <w:right w:val="single" w:color="auto" w:sz="4" w:space="0"/>
            </w:tcBorders>
            <w:shd w:val="clear" w:color="auto" w:fill="auto"/>
            <w:vAlign w:val="center"/>
          </w:tcPr>
          <w:p w14:paraId="68A05D8C">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85" w:type="dxa"/>
            <w:tcBorders>
              <w:top w:val="single" w:color="auto" w:sz="4" w:space="0"/>
              <w:left w:val="nil"/>
              <w:bottom w:val="single" w:color="auto" w:sz="4" w:space="0"/>
              <w:right w:val="single" w:color="auto" w:sz="4" w:space="0"/>
            </w:tcBorders>
            <w:shd w:val="clear" w:color="auto" w:fill="auto"/>
            <w:vAlign w:val="center"/>
          </w:tcPr>
          <w:p w14:paraId="4E4D62A6">
            <w:pPr>
              <w:widowControl/>
              <w:jc w:val="center"/>
              <w:rPr>
                <w:rFonts w:ascii="宋体" w:hAnsi="宋体" w:cs="宋体"/>
                <w:color w:val="000000"/>
                <w:kern w:val="0"/>
                <w:sz w:val="20"/>
                <w:szCs w:val="20"/>
              </w:rPr>
            </w:pPr>
            <w:r>
              <w:rPr>
                <w:rFonts w:hint="eastAsia" w:ascii="宋体" w:hAnsi="宋体" w:cs="宋体"/>
                <w:color w:val="000000"/>
                <w:kern w:val="0"/>
                <w:sz w:val="20"/>
                <w:szCs w:val="20"/>
              </w:rPr>
              <w:t>100分</w:t>
            </w:r>
          </w:p>
        </w:tc>
        <w:tc>
          <w:tcPr>
            <w:tcW w:w="1297" w:type="dxa"/>
            <w:tcBorders>
              <w:top w:val="single" w:color="auto" w:sz="4" w:space="0"/>
              <w:left w:val="nil"/>
              <w:bottom w:val="single" w:color="auto" w:sz="4" w:space="0"/>
              <w:right w:val="single" w:color="auto" w:sz="4" w:space="0"/>
            </w:tcBorders>
            <w:shd w:val="clear" w:color="auto" w:fill="auto"/>
            <w:vAlign w:val="center"/>
          </w:tcPr>
          <w:p w14:paraId="594258E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14:paraId="7A54818A">
      <w:pPr>
        <w:rPr>
          <w:rFonts w:ascii="仿宋_GB2312" w:hAnsi="宋体" w:eastAsia="仿宋_GB2312" w:cs="宋体"/>
          <w:kern w:val="0"/>
          <w:sz w:val="32"/>
          <w:szCs w:val="32"/>
        </w:rPr>
      </w:pPr>
      <w:r>
        <w:rPr>
          <w:rFonts w:ascii="仿宋_GB2312" w:hAnsi="宋体" w:eastAsia="仿宋_GB2312" w:cs="宋体"/>
          <w:kern w:val="0"/>
          <w:sz w:val="32"/>
          <w:szCs w:val="32"/>
        </w:rPr>
        <w:br w:type="page"/>
      </w:r>
    </w:p>
    <w:tbl>
      <w:tblPr>
        <w:tblStyle w:val="10"/>
        <w:tblW w:w="10051" w:type="dxa"/>
        <w:jc w:val="center"/>
        <w:tblLayout w:type="fixed"/>
        <w:tblCellMar>
          <w:top w:w="0" w:type="dxa"/>
          <w:left w:w="108" w:type="dxa"/>
          <w:bottom w:w="0" w:type="dxa"/>
          <w:right w:w="108" w:type="dxa"/>
        </w:tblCellMar>
      </w:tblPr>
      <w:tblGrid>
        <w:gridCol w:w="731"/>
        <w:gridCol w:w="851"/>
        <w:gridCol w:w="1277"/>
        <w:gridCol w:w="1575"/>
        <w:gridCol w:w="1401"/>
        <w:gridCol w:w="804"/>
        <w:gridCol w:w="750"/>
        <w:gridCol w:w="780"/>
        <w:gridCol w:w="1882"/>
      </w:tblGrid>
      <w:tr w14:paraId="13943B17">
        <w:tblPrEx>
          <w:tblCellMar>
            <w:top w:w="0" w:type="dxa"/>
            <w:left w:w="108" w:type="dxa"/>
            <w:bottom w:w="0" w:type="dxa"/>
            <w:right w:w="108" w:type="dxa"/>
          </w:tblCellMar>
        </w:tblPrEx>
        <w:trPr>
          <w:cantSplit/>
          <w:jc w:val="center"/>
        </w:trPr>
        <w:tc>
          <w:tcPr>
            <w:tcW w:w="10051" w:type="dxa"/>
            <w:gridSpan w:val="9"/>
            <w:tcBorders>
              <w:top w:val="nil"/>
              <w:left w:val="nil"/>
              <w:bottom w:val="nil"/>
              <w:right w:val="nil"/>
            </w:tcBorders>
            <w:shd w:val="clear" w:color="auto" w:fill="auto"/>
            <w:vAlign w:val="center"/>
          </w:tcPr>
          <w:p w14:paraId="691E6786">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14:paraId="3EEBD9E1">
        <w:tblPrEx>
          <w:tblCellMar>
            <w:top w:w="0" w:type="dxa"/>
            <w:left w:w="108" w:type="dxa"/>
            <w:bottom w:w="0" w:type="dxa"/>
            <w:right w:w="108" w:type="dxa"/>
          </w:tblCellMar>
        </w:tblPrEx>
        <w:trPr>
          <w:cantSplit/>
          <w:jc w:val="center"/>
        </w:trPr>
        <w:tc>
          <w:tcPr>
            <w:tcW w:w="10051" w:type="dxa"/>
            <w:gridSpan w:val="9"/>
            <w:tcBorders>
              <w:top w:val="nil"/>
              <w:left w:val="nil"/>
              <w:bottom w:val="single" w:color="auto" w:sz="4" w:space="0"/>
              <w:right w:val="nil"/>
            </w:tcBorders>
            <w:shd w:val="clear" w:color="auto" w:fill="auto"/>
            <w:vAlign w:val="center"/>
          </w:tcPr>
          <w:p w14:paraId="0705DB74">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206D5E4B">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C15517">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auto" w:sz="4" w:space="0"/>
            </w:tcBorders>
            <w:shd w:val="clear" w:color="auto" w:fill="auto"/>
            <w:vAlign w:val="center"/>
          </w:tcPr>
          <w:p w14:paraId="3F4288A1">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2023年和田子玉地方标准制定专项经费</w:t>
            </w:r>
          </w:p>
        </w:tc>
      </w:tr>
      <w:tr w14:paraId="2698A9ED">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D04909">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051A15">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39AADFBB">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C8E2E2D">
            <w:pPr>
              <w:widowControl/>
              <w:jc w:val="center"/>
              <w:rPr>
                <w:rFonts w:ascii="宋体" w:hAnsi="宋体" w:cs="宋体"/>
                <w:color w:val="000000"/>
                <w:kern w:val="0"/>
                <w:sz w:val="20"/>
                <w:szCs w:val="20"/>
              </w:rPr>
            </w:pPr>
            <w:r>
              <w:rPr>
                <w:rFonts w:hint="eastAsia" w:ascii="宋体" w:hAnsi="宋体" w:cs="宋体"/>
                <w:color w:val="000000"/>
                <w:kern w:val="0"/>
                <w:sz w:val="20"/>
                <w:szCs w:val="20"/>
              </w:rPr>
              <w:t>和田地区市场监督管理局</w:t>
            </w:r>
          </w:p>
        </w:tc>
      </w:tr>
      <w:tr w14:paraId="5AEFD3DE">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B29B97">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p>
          <w:p w14:paraId="77AE4F00">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1277" w:type="dxa"/>
            <w:tcBorders>
              <w:top w:val="single" w:color="auto" w:sz="4" w:space="0"/>
              <w:left w:val="single" w:color="auto" w:sz="4" w:space="0"/>
              <w:bottom w:val="single" w:color="auto" w:sz="4" w:space="0"/>
              <w:right w:val="single" w:color="auto" w:sz="4" w:space="0"/>
            </w:tcBorders>
            <w:shd w:val="clear" w:color="auto" w:fill="auto"/>
            <w:vAlign w:val="center"/>
          </w:tcPr>
          <w:p w14:paraId="56399ED3">
            <w:pPr>
              <w:widowControl/>
              <w:jc w:val="center"/>
              <w:rPr>
                <w:rFonts w:ascii="宋体" w:hAnsi="宋体" w:cs="宋体"/>
                <w:color w:val="000000"/>
                <w:kern w:val="0"/>
                <w:sz w:val="20"/>
                <w:szCs w:val="20"/>
              </w:rPr>
            </w:pP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70F0931B">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564973B8">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451C8C52">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32C65032">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A917AB1">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3CCDA343">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42F289B1">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4EB76113">
            <w:pPr>
              <w:widowControl/>
              <w:jc w:val="left"/>
              <w:rPr>
                <w:rFonts w:ascii="宋体" w:hAnsi="宋体" w:cs="宋体"/>
                <w:color w:val="000000"/>
                <w:kern w:val="0"/>
                <w:sz w:val="20"/>
                <w:szCs w:val="20"/>
              </w:rPr>
            </w:pPr>
          </w:p>
        </w:tc>
        <w:tc>
          <w:tcPr>
            <w:tcW w:w="1277" w:type="dxa"/>
            <w:tcBorders>
              <w:top w:val="single" w:color="auto" w:sz="4" w:space="0"/>
              <w:left w:val="single" w:color="auto" w:sz="4" w:space="0"/>
              <w:bottom w:val="single" w:color="auto" w:sz="4" w:space="0"/>
              <w:right w:val="single" w:color="auto" w:sz="4" w:space="0"/>
            </w:tcBorders>
            <w:shd w:val="clear" w:color="auto" w:fill="auto"/>
            <w:vAlign w:val="center"/>
          </w:tcPr>
          <w:p w14:paraId="7894E6A7">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2D90F638">
            <w:pPr>
              <w:widowControl/>
              <w:jc w:val="center"/>
              <w:rPr>
                <w:rFonts w:ascii="宋体" w:hAnsi="宋体" w:cs="宋体"/>
                <w:color w:val="000000"/>
                <w:kern w:val="0"/>
                <w:sz w:val="20"/>
                <w:szCs w:val="20"/>
              </w:rPr>
            </w:pPr>
            <w:r>
              <w:rPr>
                <w:rFonts w:hint="eastAsia" w:ascii="宋体" w:hAnsi="宋体" w:cs="宋体"/>
                <w:color w:val="000000"/>
                <w:kern w:val="0"/>
                <w:sz w:val="20"/>
                <w:szCs w:val="20"/>
              </w:rPr>
              <w:t>40.00</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169E9AFC">
            <w:pPr>
              <w:widowControl/>
              <w:jc w:val="center"/>
              <w:rPr>
                <w:rFonts w:ascii="宋体" w:hAnsi="宋体" w:cs="宋体"/>
                <w:color w:val="000000"/>
                <w:kern w:val="0"/>
                <w:sz w:val="20"/>
                <w:szCs w:val="20"/>
              </w:rPr>
            </w:pPr>
            <w:r>
              <w:rPr>
                <w:rFonts w:hint="eastAsia" w:ascii="宋体" w:hAnsi="宋体" w:cs="宋体"/>
                <w:color w:val="000000"/>
                <w:kern w:val="0"/>
                <w:sz w:val="20"/>
                <w:szCs w:val="20"/>
              </w:rPr>
              <w:t>29.79</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7EC513E9">
            <w:pPr>
              <w:widowControl/>
              <w:jc w:val="center"/>
              <w:rPr>
                <w:rFonts w:ascii="宋体" w:hAnsi="宋体" w:cs="宋体"/>
                <w:color w:val="000000"/>
                <w:kern w:val="0"/>
                <w:sz w:val="20"/>
                <w:szCs w:val="20"/>
              </w:rPr>
            </w:pPr>
            <w:r>
              <w:rPr>
                <w:rFonts w:hint="eastAsia" w:ascii="宋体" w:hAnsi="宋体" w:cs="宋体"/>
                <w:color w:val="000000"/>
                <w:kern w:val="0"/>
                <w:sz w:val="20"/>
                <w:szCs w:val="20"/>
              </w:rPr>
              <w:t>29.79</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127B859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8F2E81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100.00% </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3DAF8A03">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14:paraId="5529D9CE">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1A351E83">
            <w:pPr>
              <w:widowControl/>
              <w:jc w:val="left"/>
              <w:rPr>
                <w:rFonts w:ascii="宋体" w:hAnsi="宋体" w:cs="宋体"/>
                <w:color w:val="000000"/>
                <w:kern w:val="0"/>
                <w:sz w:val="20"/>
                <w:szCs w:val="20"/>
              </w:rPr>
            </w:pPr>
          </w:p>
        </w:tc>
        <w:tc>
          <w:tcPr>
            <w:tcW w:w="1277" w:type="dxa"/>
            <w:tcBorders>
              <w:top w:val="single" w:color="auto" w:sz="4" w:space="0"/>
              <w:left w:val="single" w:color="auto" w:sz="4" w:space="0"/>
              <w:bottom w:val="single" w:color="auto" w:sz="4" w:space="0"/>
              <w:right w:val="single" w:color="auto" w:sz="4" w:space="0"/>
            </w:tcBorders>
            <w:shd w:val="clear" w:color="auto" w:fill="auto"/>
            <w:vAlign w:val="center"/>
          </w:tcPr>
          <w:p w14:paraId="6B4BEB6F">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1CD767CC">
            <w:pPr>
              <w:widowControl/>
              <w:jc w:val="center"/>
              <w:rPr>
                <w:rFonts w:ascii="宋体" w:hAnsi="宋体" w:cs="宋体"/>
                <w:color w:val="000000"/>
                <w:kern w:val="0"/>
                <w:sz w:val="20"/>
                <w:szCs w:val="20"/>
              </w:rPr>
            </w:pPr>
            <w:r>
              <w:rPr>
                <w:rFonts w:hint="eastAsia" w:ascii="宋体" w:hAnsi="宋体" w:cs="宋体"/>
                <w:color w:val="000000"/>
                <w:kern w:val="0"/>
                <w:sz w:val="20"/>
                <w:szCs w:val="20"/>
              </w:rPr>
              <w:t>40.00</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388C9D99">
            <w:pPr>
              <w:widowControl/>
              <w:jc w:val="center"/>
              <w:rPr>
                <w:rFonts w:ascii="宋体" w:hAnsi="宋体" w:cs="宋体"/>
                <w:color w:val="000000"/>
                <w:kern w:val="0"/>
                <w:sz w:val="20"/>
                <w:szCs w:val="20"/>
              </w:rPr>
            </w:pPr>
            <w:r>
              <w:rPr>
                <w:rFonts w:hint="eastAsia" w:ascii="宋体" w:hAnsi="宋体" w:cs="宋体"/>
                <w:color w:val="000000"/>
                <w:kern w:val="0"/>
                <w:sz w:val="20"/>
                <w:szCs w:val="20"/>
              </w:rPr>
              <w:t>29.79</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30C21428">
            <w:pPr>
              <w:widowControl/>
              <w:jc w:val="center"/>
              <w:rPr>
                <w:rFonts w:ascii="宋体" w:hAnsi="宋体" w:cs="宋体"/>
                <w:color w:val="000000"/>
                <w:kern w:val="0"/>
                <w:sz w:val="20"/>
                <w:szCs w:val="20"/>
              </w:rPr>
            </w:pPr>
            <w:r>
              <w:rPr>
                <w:rFonts w:hint="eastAsia" w:ascii="宋体" w:hAnsi="宋体" w:cs="宋体"/>
                <w:color w:val="000000"/>
                <w:kern w:val="0"/>
                <w:sz w:val="20"/>
                <w:szCs w:val="20"/>
              </w:rPr>
              <w:t>29.79</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43C7CA23">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E1F867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4A50191F">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3048B1B7">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29D7D403">
            <w:pPr>
              <w:widowControl/>
              <w:jc w:val="left"/>
              <w:rPr>
                <w:rFonts w:ascii="宋体" w:hAnsi="宋体" w:cs="宋体"/>
                <w:color w:val="000000"/>
                <w:kern w:val="0"/>
                <w:sz w:val="20"/>
                <w:szCs w:val="20"/>
              </w:rPr>
            </w:pPr>
          </w:p>
        </w:tc>
        <w:tc>
          <w:tcPr>
            <w:tcW w:w="1277" w:type="dxa"/>
            <w:tcBorders>
              <w:top w:val="single" w:color="auto" w:sz="4" w:space="0"/>
              <w:left w:val="single" w:color="auto" w:sz="4" w:space="0"/>
              <w:bottom w:val="single" w:color="auto" w:sz="4" w:space="0"/>
              <w:right w:val="single" w:color="auto" w:sz="4" w:space="0"/>
            </w:tcBorders>
            <w:shd w:val="clear" w:color="auto" w:fill="auto"/>
            <w:vAlign w:val="center"/>
          </w:tcPr>
          <w:p w14:paraId="4C1D2C0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7D944B43">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11D8CC4F">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4270DD0F">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63B60FC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D30F96E">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7518355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1E535711">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14:paraId="379AE945">
            <w:pPr>
              <w:widowControl/>
              <w:jc w:val="left"/>
              <w:rPr>
                <w:rFonts w:ascii="宋体" w:hAnsi="宋体" w:cs="宋体"/>
                <w:color w:val="000000"/>
                <w:kern w:val="0"/>
                <w:sz w:val="20"/>
                <w:szCs w:val="20"/>
              </w:rPr>
            </w:pPr>
          </w:p>
        </w:tc>
        <w:tc>
          <w:tcPr>
            <w:tcW w:w="1277" w:type="dxa"/>
            <w:tcBorders>
              <w:top w:val="single" w:color="auto" w:sz="4" w:space="0"/>
              <w:left w:val="single" w:color="auto" w:sz="4" w:space="0"/>
              <w:bottom w:val="single" w:color="auto" w:sz="4" w:space="0"/>
              <w:right w:val="single" w:color="auto" w:sz="4" w:space="0"/>
            </w:tcBorders>
            <w:shd w:val="clear" w:color="auto" w:fill="auto"/>
            <w:vAlign w:val="center"/>
          </w:tcPr>
          <w:p w14:paraId="06B075D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71E31A94">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0B394232">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3725C404">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2F6C3C1F">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5E2A952">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073C313E">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3A734E51">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67C5FD">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14:paraId="12CC5F49">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14:paraId="39E923BC">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09950ECE">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2F1467C6">
            <w:pPr>
              <w:widowControl/>
              <w:jc w:val="left"/>
              <w:rPr>
                <w:rFonts w:ascii="宋体" w:hAnsi="宋体" w:cs="宋体"/>
                <w:color w:val="000000"/>
                <w:kern w:val="0"/>
                <w:sz w:val="20"/>
                <w:szCs w:val="20"/>
              </w:rPr>
            </w:pPr>
          </w:p>
        </w:tc>
        <w:tc>
          <w:tcPr>
            <w:tcW w:w="510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75B22A6">
            <w:pPr>
              <w:widowControl/>
              <w:jc w:val="left"/>
              <w:rPr>
                <w:rFonts w:ascii="宋体" w:hAnsi="宋体" w:cs="宋体"/>
                <w:color w:val="000000"/>
                <w:kern w:val="0"/>
                <w:sz w:val="20"/>
                <w:szCs w:val="20"/>
              </w:rPr>
            </w:pPr>
            <w:r>
              <w:rPr>
                <w:rFonts w:hint="eastAsia" w:ascii="宋体" w:hAnsi="宋体" w:cs="宋体"/>
                <w:color w:val="000000"/>
                <w:kern w:val="0"/>
                <w:sz w:val="20"/>
                <w:szCs w:val="20"/>
              </w:rPr>
              <w:t>根据地区工作会议的安排，需要对“和田玉（子料）鉴定”地方标准进行制定，计划完成目标如下：1.自2022年8月1日始至2023年12月30日止。在2022年8月31日前样品采集完成的基础上，研制小组加快样品测试分析和标准制定，预计2023年3月完成报批稿。若样品采集工作无法在预期时间内完成，则标准完成时间顺延,采集各种和田子玉样品（块）25块，和田子玉标准种类(种）2种，出具检测报告数（份）20份 。 2、课题申报 编写自治区地方标准</w:t>
            </w:r>
            <w:r>
              <w:rPr>
                <w:rFonts w:hint="eastAsia" w:ascii="宋体" w:hAnsi="宋体" w:cs="宋体"/>
                <w:color w:val="000000"/>
                <w:kern w:val="0"/>
                <w:sz w:val="20"/>
                <w:szCs w:val="20"/>
                <w:lang w:eastAsia="zh-CN"/>
              </w:rPr>
              <w:t>实施</w:t>
            </w:r>
            <w:r>
              <w:rPr>
                <w:rFonts w:hint="eastAsia" w:ascii="宋体" w:hAnsi="宋体" w:cs="宋体"/>
                <w:color w:val="000000"/>
                <w:kern w:val="0"/>
                <w:sz w:val="20"/>
                <w:szCs w:val="20"/>
              </w:rPr>
              <w:t>项目申报表，项目名称为《和田玉（子料）  鉴定》。3、课题研制  查阅相关文献资料； 制订样品采集方案， 样品观察、测试试验、对比分析结果试验结果。 确定和田玉（子料）鉴定方法，编写草案；专家审查，形成最终送审稿。4、课题验收 提交标准报批稿，完成标准批准发布前的工作。</w:t>
            </w:r>
          </w:p>
        </w:tc>
        <w:tc>
          <w:tcPr>
            <w:tcW w:w="421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BC7CC75">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截止</w:t>
            </w:r>
            <w:r>
              <w:rPr>
                <w:rFonts w:hint="eastAsia" w:ascii="宋体" w:hAnsi="宋体" w:cs="宋体"/>
                <w:color w:val="000000"/>
                <w:kern w:val="0"/>
                <w:sz w:val="20"/>
                <w:szCs w:val="20"/>
              </w:rPr>
              <w:t>2023年12月31日，本项目实际形成支出29.79万元，已完成采集各种和田子玉样品（块）295块，专家评审1次，制定和田子玉标准1项任务，促进了和田玉市场健康有序发展，群众满意度达到100%。</w:t>
            </w:r>
          </w:p>
        </w:tc>
      </w:tr>
      <w:tr w14:paraId="72107760">
        <w:tblPrEx>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35E4F1">
            <w:pPr>
              <w:jc w:val="center"/>
            </w:p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E92E27">
            <w:pPr>
              <w:jc w:val="center"/>
            </w:pPr>
            <w:r>
              <w:rPr>
                <w:sz w:val="20"/>
              </w:rPr>
              <w:t>一级指标</w:t>
            </w:r>
          </w:p>
        </w:tc>
        <w:tc>
          <w:tcPr>
            <w:tcW w:w="12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0D5DA4">
            <w:pPr>
              <w:jc w:val="center"/>
            </w:pPr>
            <w:r>
              <w:rPr>
                <w:sz w:val="20"/>
              </w:rPr>
              <w:t>二级指标</w:t>
            </w:r>
          </w:p>
        </w:tc>
        <w:tc>
          <w:tcPr>
            <w:tcW w:w="15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091D62">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4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5C7AFE">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8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7BBC4A">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7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782F2D">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7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26771E">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88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53BF72">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1CADCB6">
        <w:tblPrEx>
          <w:tblCellMar>
            <w:top w:w="0" w:type="dxa"/>
            <w:left w:w="108" w:type="dxa"/>
            <w:bottom w:w="0" w:type="dxa"/>
            <w:right w:w="108" w:type="dxa"/>
          </w:tblCellMar>
        </w:tblPrEx>
        <w:trPr>
          <w:cantSplit/>
          <w:trHeight w:val="312"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4CF09004">
            <w:pPr>
              <w:widowControl/>
              <w:jc w:val="left"/>
              <w:rPr>
                <w:rFonts w:ascii="宋体" w:hAnsi="宋体" w:cs="宋体"/>
                <w:color w:val="000000"/>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2F35867E">
            <w:pPr>
              <w:widowControl/>
              <w:jc w:val="left"/>
              <w:rPr>
                <w:rFonts w:ascii="宋体" w:hAnsi="宋体" w:cs="宋体"/>
                <w:color w:val="000000"/>
                <w:kern w:val="0"/>
                <w:sz w:val="20"/>
                <w:szCs w:val="20"/>
              </w:rPr>
            </w:pPr>
          </w:p>
        </w:tc>
        <w:tc>
          <w:tcPr>
            <w:tcW w:w="1277" w:type="dxa"/>
            <w:vMerge w:val="continue"/>
            <w:tcBorders>
              <w:top w:val="single" w:color="auto" w:sz="4" w:space="0"/>
              <w:left w:val="single" w:color="auto" w:sz="4" w:space="0"/>
              <w:bottom w:val="single" w:color="auto" w:sz="4" w:space="0"/>
              <w:right w:val="single" w:color="auto" w:sz="4" w:space="0"/>
            </w:tcBorders>
            <w:vAlign w:val="center"/>
          </w:tcPr>
          <w:p w14:paraId="7028156A">
            <w:pPr>
              <w:widowControl/>
              <w:jc w:val="left"/>
              <w:rPr>
                <w:rFonts w:ascii="宋体" w:hAnsi="宋体" w:cs="宋体"/>
                <w:color w:val="000000"/>
                <w:kern w:val="0"/>
                <w:sz w:val="20"/>
                <w:szCs w:val="20"/>
              </w:rPr>
            </w:pPr>
          </w:p>
        </w:tc>
        <w:tc>
          <w:tcPr>
            <w:tcW w:w="1575" w:type="dxa"/>
            <w:vMerge w:val="continue"/>
            <w:tcBorders>
              <w:top w:val="single" w:color="auto" w:sz="4" w:space="0"/>
              <w:left w:val="single" w:color="auto" w:sz="4" w:space="0"/>
              <w:bottom w:val="single" w:color="auto" w:sz="4" w:space="0"/>
              <w:right w:val="single" w:color="auto" w:sz="4" w:space="0"/>
            </w:tcBorders>
            <w:vAlign w:val="center"/>
          </w:tcPr>
          <w:p w14:paraId="1B5580D2">
            <w:pPr>
              <w:widowControl/>
              <w:jc w:val="left"/>
              <w:rPr>
                <w:rFonts w:ascii="宋体" w:hAnsi="宋体" w:cs="宋体"/>
                <w:color w:val="000000"/>
                <w:kern w:val="0"/>
                <w:sz w:val="20"/>
                <w:szCs w:val="20"/>
              </w:rPr>
            </w:pPr>
          </w:p>
        </w:tc>
        <w:tc>
          <w:tcPr>
            <w:tcW w:w="1401" w:type="dxa"/>
            <w:vMerge w:val="continue"/>
            <w:tcBorders>
              <w:top w:val="single" w:color="auto" w:sz="4" w:space="0"/>
              <w:left w:val="single" w:color="auto" w:sz="4" w:space="0"/>
              <w:bottom w:val="single" w:color="auto" w:sz="4" w:space="0"/>
              <w:right w:val="single" w:color="auto" w:sz="4" w:space="0"/>
            </w:tcBorders>
            <w:vAlign w:val="center"/>
          </w:tcPr>
          <w:p w14:paraId="6B01148F">
            <w:pPr>
              <w:widowControl/>
              <w:jc w:val="left"/>
              <w:rPr>
                <w:rFonts w:ascii="宋体" w:hAnsi="宋体" w:cs="宋体"/>
                <w:color w:val="000000"/>
                <w:kern w:val="0"/>
                <w:sz w:val="20"/>
                <w:szCs w:val="20"/>
              </w:rPr>
            </w:pPr>
          </w:p>
        </w:tc>
        <w:tc>
          <w:tcPr>
            <w:tcW w:w="804" w:type="dxa"/>
            <w:vMerge w:val="continue"/>
            <w:tcBorders>
              <w:top w:val="single" w:color="auto" w:sz="4" w:space="0"/>
              <w:left w:val="single" w:color="auto" w:sz="4" w:space="0"/>
              <w:bottom w:val="single" w:color="auto" w:sz="4" w:space="0"/>
              <w:right w:val="single" w:color="auto" w:sz="4" w:space="0"/>
            </w:tcBorders>
            <w:vAlign w:val="center"/>
          </w:tcPr>
          <w:p w14:paraId="1D70FA2E">
            <w:pPr>
              <w:widowControl/>
              <w:jc w:val="left"/>
              <w:rPr>
                <w:rFonts w:ascii="宋体" w:hAnsi="宋体" w:cs="宋体"/>
                <w:color w:val="000000"/>
                <w:kern w:val="0"/>
                <w:sz w:val="20"/>
                <w:szCs w:val="20"/>
              </w:rPr>
            </w:pPr>
          </w:p>
        </w:tc>
        <w:tc>
          <w:tcPr>
            <w:tcW w:w="750" w:type="dxa"/>
            <w:vMerge w:val="continue"/>
            <w:tcBorders>
              <w:top w:val="single" w:color="auto" w:sz="4" w:space="0"/>
              <w:left w:val="single" w:color="auto" w:sz="4" w:space="0"/>
              <w:bottom w:val="single" w:color="auto" w:sz="4" w:space="0"/>
              <w:right w:val="single" w:color="auto" w:sz="4" w:space="0"/>
            </w:tcBorders>
            <w:vAlign w:val="center"/>
          </w:tcPr>
          <w:p w14:paraId="1040FEF4">
            <w:pPr>
              <w:widowControl/>
              <w:jc w:val="left"/>
              <w:rPr>
                <w:rFonts w:ascii="宋体" w:hAnsi="宋体" w:cs="宋体"/>
                <w:color w:val="000000"/>
                <w:kern w:val="0"/>
                <w:sz w:val="20"/>
                <w:szCs w:val="20"/>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14:paraId="39925A9A">
            <w:pPr>
              <w:widowControl/>
              <w:jc w:val="left"/>
              <w:rPr>
                <w:rFonts w:ascii="宋体" w:hAnsi="宋体" w:cs="宋体"/>
                <w:color w:val="000000"/>
                <w:kern w:val="0"/>
                <w:sz w:val="20"/>
                <w:szCs w:val="20"/>
              </w:rPr>
            </w:pPr>
          </w:p>
        </w:tc>
        <w:tc>
          <w:tcPr>
            <w:tcW w:w="1882" w:type="dxa"/>
            <w:vMerge w:val="continue"/>
            <w:tcBorders>
              <w:top w:val="single" w:color="auto" w:sz="4" w:space="0"/>
              <w:left w:val="single" w:color="auto" w:sz="4" w:space="0"/>
              <w:bottom w:val="single" w:color="auto" w:sz="4" w:space="0"/>
              <w:right w:val="single" w:color="auto" w:sz="4" w:space="0"/>
            </w:tcBorders>
            <w:vAlign w:val="center"/>
          </w:tcPr>
          <w:p w14:paraId="3C088DD8">
            <w:pPr>
              <w:widowControl/>
              <w:jc w:val="left"/>
              <w:rPr>
                <w:rFonts w:ascii="宋体" w:hAnsi="宋体" w:cs="宋体"/>
                <w:color w:val="000000"/>
                <w:kern w:val="0"/>
                <w:sz w:val="20"/>
                <w:szCs w:val="20"/>
              </w:rPr>
            </w:pPr>
          </w:p>
        </w:tc>
      </w:tr>
      <w:tr w14:paraId="09EF5AC5">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9786EC">
            <w:pPr>
              <w:jc w:val="center"/>
            </w:pPr>
            <w:r>
              <w:rPr>
                <w:sz w:val="20"/>
              </w:rPr>
              <w:t>年度绩效指标完成情况</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DF093E">
            <w:pPr>
              <w:jc w:val="center"/>
            </w:pPr>
            <w:r>
              <w:rPr>
                <w:sz w:val="20"/>
              </w:rPr>
              <w:t>产出指标</w:t>
            </w:r>
          </w:p>
        </w:tc>
        <w:tc>
          <w:tcPr>
            <w:tcW w:w="12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1E1F22">
            <w:pPr>
              <w:jc w:val="center"/>
            </w:pPr>
            <w:r>
              <w:rPr>
                <w:sz w:val="20"/>
              </w:rPr>
              <w:t>数量指标</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387DA9AD">
            <w:pPr>
              <w:widowControl/>
              <w:jc w:val="left"/>
              <w:rPr>
                <w:rFonts w:ascii="宋体" w:hAnsi="宋体" w:cs="宋体"/>
                <w:color w:val="000000"/>
                <w:kern w:val="0"/>
                <w:sz w:val="20"/>
                <w:szCs w:val="20"/>
              </w:rPr>
            </w:pPr>
            <w:r>
              <w:rPr>
                <w:rFonts w:hint="eastAsia" w:ascii="宋体" w:hAnsi="宋体" w:cs="宋体"/>
                <w:color w:val="000000"/>
                <w:kern w:val="0"/>
                <w:sz w:val="20"/>
                <w:szCs w:val="20"/>
              </w:rPr>
              <w:t>采集各种和田子玉样品（块）</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0D590F8A">
            <w:pPr>
              <w:widowControl/>
              <w:jc w:val="center"/>
              <w:rPr>
                <w:rFonts w:ascii="宋体" w:hAnsi="宋体" w:cs="宋体"/>
                <w:color w:val="000000"/>
                <w:kern w:val="0"/>
                <w:sz w:val="20"/>
                <w:szCs w:val="20"/>
              </w:rPr>
            </w:pPr>
            <w:r>
              <w:rPr>
                <w:rFonts w:hint="eastAsia" w:ascii="宋体" w:hAnsi="宋体" w:cs="宋体"/>
                <w:color w:val="000000"/>
                <w:kern w:val="0"/>
                <w:sz w:val="20"/>
                <w:szCs w:val="20"/>
              </w:rPr>
              <w:t>&gt;=25块</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5942E125">
            <w:pPr>
              <w:widowControl/>
              <w:jc w:val="center"/>
              <w:rPr>
                <w:rFonts w:ascii="宋体" w:hAnsi="宋体" w:cs="宋体"/>
                <w:color w:val="000000"/>
                <w:kern w:val="0"/>
                <w:sz w:val="20"/>
                <w:szCs w:val="20"/>
              </w:rPr>
            </w:pPr>
            <w:r>
              <w:rPr>
                <w:rFonts w:hint="eastAsia" w:ascii="宋体" w:hAnsi="宋体" w:cs="宋体"/>
                <w:color w:val="000000"/>
                <w:kern w:val="0"/>
                <w:sz w:val="20"/>
                <w:szCs w:val="20"/>
              </w:rPr>
              <w:t>=295块</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35A79F5A">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FCB989E">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10349C01">
            <w:pPr>
              <w:widowControl/>
              <w:jc w:val="center"/>
              <w:rPr>
                <w:rFonts w:ascii="宋体" w:hAnsi="宋体" w:cs="宋体"/>
                <w:color w:val="000000"/>
                <w:kern w:val="0"/>
                <w:sz w:val="20"/>
                <w:szCs w:val="20"/>
              </w:rPr>
            </w:pPr>
          </w:p>
        </w:tc>
      </w:tr>
      <w:tr w14:paraId="0A96B53A">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EF55F0"/>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C252CF"/>
        </w:tc>
        <w:tc>
          <w:tcPr>
            <w:tcW w:w="12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EF3469"/>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69640D05">
            <w:pPr>
              <w:widowControl/>
              <w:jc w:val="left"/>
              <w:rPr>
                <w:rFonts w:ascii="宋体" w:hAnsi="宋体" w:cs="宋体"/>
                <w:color w:val="000000"/>
                <w:kern w:val="0"/>
                <w:sz w:val="20"/>
                <w:szCs w:val="20"/>
              </w:rPr>
            </w:pPr>
            <w:r>
              <w:rPr>
                <w:rFonts w:hint="eastAsia" w:ascii="宋体" w:hAnsi="宋体" w:cs="宋体"/>
                <w:color w:val="000000"/>
                <w:kern w:val="0"/>
                <w:sz w:val="20"/>
                <w:szCs w:val="20"/>
              </w:rPr>
              <w:t>和田子玉标准种类(种）</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18569BB8">
            <w:pPr>
              <w:widowControl/>
              <w:jc w:val="center"/>
              <w:rPr>
                <w:rFonts w:ascii="宋体" w:hAnsi="宋体" w:cs="宋体"/>
                <w:color w:val="000000"/>
                <w:kern w:val="0"/>
                <w:sz w:val="20"/>
                <w:szCs w:val="20"/>
              </w:rPr>
            </w:pPr>
            <w:r>
              <w:rPr>
                <w:rFonts w:hint="eastAsia" w:ascii="宋体" w:hAnsi="宋体" w:cs="宋体"/>
                <w:color w:val="000000"/>
                <w:kern w:val="0"/>
                <w:sz w:val="20"/>
                <w:szCs w:val="20"/>
              </w:rPr>
              <w:t>&gt;=2种</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070E8837">
            <w:pPr>
              <w:widowControl/>
              <w:jc w:val="center"/>
              <w:rPr>
                <w:rFonts w:ascii="宋体" w:hAnsi="宋体" w:cs="宋体"/>
                <w:color w:val="000000"/>
                <w:kern w:val="0"/>
                <w:sz w:val="20"/>
                <w:szCs w:val="20"/>
              </w:rPr>
            </w:pPr>
            <w:r>
              <w:rPr>
                <w:rFonts w:hint="eastAsia" w:ascii="宋体" w:hAnsi="宋体" w:cs="宋体"/>
                <w:color w:val="000000"/>
                <w:kern w:val="0"/>
                <w:sz w:val="20"/>
                <w:szCs w:val="20"/>
              </w:rPr>
              <w:t>=1种</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165CA34C">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1B64DCB">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6733888D">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偏差原因：2023年完成子玉标准1项。改进措施：今后加强工作进度。</w:t>
            </w:r>
          </w:p>
        </w:tc>
      </w:tr>
      <w:tr w14:paraId="5126D9B2">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6D449B"/>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BFB424"/>
        </w:tc>
        <w:tc>
          <w:tcPr>
            <w:tcW w:w="12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47AC3D"/>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7C5F74BA">
            <w:pPr>
              <w:widowControl/>
              <w:jc w:val="left"/>
              <w:rPr>
                <w:rFonts w:ascii="宋体" w:hAnsi="宋体" w:cs="宋体"/>
                <w:color w:val="000000"/>
                <w:kern w:val="0"/>
                <w:sz w:val="20"/>
                <w:szCs w:val="20"/>
              </w:rPr>
            </w:pPr>
            <w:r>
              <w:rPr>
                <w:rFonts w:hint="eastAsia" w:ascii="宋体" w:hAnsi="宋体" w:cs="宋体"/>
                <w:color w:val="000000"/>
                <w:kern w:val="0"/>
                <w:sz w:val="20"/>
                <w:szCs w:val="20"/>
              </w:rPr>
              <w:t>出具检测报告数（份）</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38F9CF5B">
            <w:pPr>
              <w:widowControl/>
              <w:jc w:val="center"/>
              <w:rPr>
                <w:rFonts w:ascii="宋体" w:hAnsi="宋体" w:cs="宋体"/>
                <w:color w:val="000000"/>
                <w:kern w:val="0"/>
                <w:sz w:val="20"/>
                <w:szCs w:val="20"/>
              </w:rPr>
            </w:pPr>
            <w:r>
              <w:rPr>
                <w:rFonts w:hint="eastAsia" w:ascii="宋体" w:hAnsi="宋体" w:cs="宋体"/>
                <w:color w:val="000000"/>
                <w:kern w:val="0"/>
                <w:sz w:val="20"/>
                <w:szCs w:val="20"/>
              </w:rPr>
              <w:t>&gt;=20份</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474D5665">
            <w:pPr>
              <w:widowControl/>
              <w:jc w:val="center"/>
              <w:rPr>
                <w:rFonts w:ascii="宋体" w:hAnsi="宋体" w:cs="宋体"/>
                <w:color w:val="000000"/>
                <w:kern w:val="0"/>
                <w:sz w:val="20"/>
                <w:szCs w:val="20"/>
              </w:rPr>
            </w:pPr>
            <w:r>
              <w:rPr>
                <w:rFonts w:hint="eastAsia" w:ascii="宋体" w:hAnsi="宋体" w:cs="宋体"/>
                <w:color w:val="000000"/>
                <w:kern w:val="0"/>
                <w:sz w:val="20"/>
                <w:szCs w:val="20"/>
              </w:rPr>
              <w:t>=20份</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10F6E405">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50F7784">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5DECBA18">
            <w:pPr>
              <w:widowControl/>
              <w:jc w:val="center"/>
              <w:rPr>
                <w:rFonts w:ascii="宋体" w:hAnsi="宋体" w:cs="宋体"/>
                <w:color w:val="000000"/>
                <w:kern w:val="0"/>
                <w:sz w:val="20"/>
                <w:szCs w:val="20"/>
              </w:rPr>
            </w:pPr>
          </w:p>
        </w:tc>
      </w:tr>
      <w:tr w14:paraId="62F1B95D">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C61A72"/>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837381"/>
        </w:tc>
        <w:tc>
          <w:tcPr>
            <w:tcW w:w="12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EC0595"/>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1DE115BE">
            <w:pPr>
              <w:widowControl/>
              <w:jc w:val="left"/>
              <w:rPr>
                <w:rFonts w:ascii="宋体" w:hAnsi="宋体" w:cs="宋体"/>
                <w:color w:val="000000"/>
                <w:kern w:val="0"/>
                <w:sz w:val="20"/>
                <w:szCs w:val="20"/>
              </w:rPr>
            </w:pPr>
            <w:r>
              <w:rPr>
                <w:rFonts w:hint="eastAsia" w:ascii="宋体" w:hAnsi="宋体" w:cs="宋体"/>
                <w:color w:val="000000"/>
                <w:kern w:val="0"/>
                <w:sz w:val="20"/>
                <w:szCs w:val="20"/>
              </w:rPr>
              <w:t>组织专家评审次数（次）</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7B8FD4CF">
            <w:pPr>
              <w:widowControl/>
              <w:jc w:val="center"/>
              <w:rPr>
                <w:rFonts w:ascii="宋体" w:hAnsi="宋体" w:cs="宋体"/>
                <w:color w:val="000000"/>
                <w:kern w:val="0"/>
                <w:sz w:val="20"/>
                <w:szCs w:val="20"/>
              </w:rPr>
            </w:pPr>
            <w:r>
              <w:rPr>
                <w:rFonts w:hint="eastAsia" w:ascii="宋体" w:hAnsi="宋体" w:cs="宋体"/>
                <w:color w:val="000000"/>
                <w:kern w:val="0"/>
                <w:sz w:val="20"/>
                <w:szCs w:val="20"/>
              </w:rPr>
              <w:t>&gt;=2次</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473115EA">
            <w:pPr>
              <w:widowControl/>
              <w:jc w:val="center"/>
              <w:rPr>
                <w:rFonts w:ascii="宋体" w:hAnsi="宋体" w:cs="宋体"/>
                <w:color w:val="000000"/>
                <w:kern w:val="0"/>
                <w:sz w:val="20"/>
                <w:szCs w:val="20"/>
              </w:rPr>
            </w:pPr>
            <w:r>
              <w:rPr>
                <w:rFonts w:hint="eastAsia" w:ascii="宋体" w:hAnsi="宋体" w:cs="宋体"/>
                <w:color w:val="000000"/>
                <w:kern w:val="0"/>
                <w:sz w:val="20"/>
                <w:szCs w:val="20"/>
              </w:rPr>
              <w:t>=1次</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29D0D27C">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EE411EB">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33AAEEAE">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偏差原因：2023年完成专家评审次数1次。改进措施：今后加强工作进度</w:t>
            </w:r>
          </w:p>
        </w:tc>
      </w:tr>
      <w:tr w14:paraId="05D37B4D">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C45B8FE"/>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85F1E6"/>
        </w:tc>
        <w:tc>
          <w:tcPr>
            <w:tcW w:w="12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7DC9B6">
            <w:pPr>
              <w:jc w:val="center"/>
            </w:pPr>
            <w:r>
              <w:rPr>
                <w:sz w:val="20"/>
              </w:rPr>
              <w:t>质量指标</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35D121AB">
            <w:pPr>
              <w:widowControl/>
              <w:jc w:val="left"/>
              <w:rPr>
                <w:rFonts w:ascii="宋体" w:hAnsi="宋体" w:cs="宋体"/>
                <w:color w:val="000000"/>
                <w:kern w:val="0"/>
                <w:sz w:val="20"/>
                <w:szCs w:val="20"/>
              </w:rPr>
            </w:pPr>
            <w:r>
              <w:rPr>
                <w:rFonts w:hint="eastAsia" w:ascii="宋体" w:hAnsi="宋体" w:cs="宋体"/>
                <w:color w:val="000000"/>
                <w:kern w:val="0"/>
                <w:sz w:val="20"/>
                <w:szCs w:val="20"/>
              </w:rPr>
              <w:t>完成样品检验率（%）</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3D8D0126">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305E71B8">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1FCF1AA8">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D281238">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03338A59">
            <w:pPr>
              <w:widowControl/>
              <w:jc w:val="center"/>
              <w:rPr>
                <w:rFonts w:ascii="宋体" w:hAnsi="宋体" w:cs="宋体"/>
                <w:color w:val="000000"/>
                <w:kern w:val="0"/>
                <w:sz w:val="20"/>
                <w:szCs w:val="20"/>
              </w:rPr>
            </w:pPr>
          </w:p>
        </w:tc>
      </w:tr>
      <w:tr w14:paraId="4561027D">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2862B7"/>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8D4676"/>
        </w:tc>
        <w:tc>
          <w:tcPr>
            <w:tcW w:w="12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2D32E9"/>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75936639">
            <w:pPr>
              <w:widowControl/>
              <w:jc w:val="left"/>
              <w:rPr>
                <w:rFonts w:ascii="宋体" w:hAnsi="宋体" w:cs="宋体"/>
                <w:color w:val="000000"/>
                <w:kern w:val="0"/>
                <w:sz w:val="20"/>
                <w:szCs w:val="20"/>
              </w:rPr>
            </w:pPr>
            <w:r>
              <w:rPr>
                <w:rFonts w:hint="eastAsia" w:ascii="宋体" w:hAnsi="宋体" w:cs="宋体"/>
                <w:color w:val="000000"/>
                <w:kern w:val="0"/>
                <w:sz w:val="20"/>
                <w:szCs w:val="20"/>
              </w:rPr>
              <w:t>专家评审率（%）</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1099DB66">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05CC0E75">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2C464D44">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B0A440A">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7081FF95">
            <w:pPr>
              <w:widowControl/>
              <w:jc w:val="center"/>
              <w:rPr>
                <w:rFonts w:ascii="宋体" w:hAnsi="宋体" w:cs="宋体"/>
                <w:color w:val="000000"/>
                <w:kern w:val="0"/>
                <w:sz w:val="20"/>
                <w:szCs w:val="20"/>
              </w:rPr>
            </w:pPr>
          </w:p>
        </w:tc>
      </w:tr>
      <w:tr w14:paraId="7D4F3775">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4BD156"/>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FDCA13"/>
        </w:tc>
        <w:tc>
          <w:tcPr>
            <w:tcW w:w="127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F1BEE9"/>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7209DCD0">
            <w:pPr>
              <w:widowControl/>
              <w:jc w:val="left"/>
              <w:rPr>
                <w:rFonts w:ascii="宋体" w:hAnsi="宋体" w:cs="宋体"/>
                <w:color w:val="000000"/>
                <w:kern w:val="0"/>
                <w:sz w:val="20"/>
                <w:szCs w:val="20"/>
              </w:rPr>
            </w:pPr>
            <w:r>
              <w:rPr>
                <w:rFonts w:hint="eastAsia" w:ascii="宋体" w:hAnsi="宋体" w:cs="宋体"/>
                <w:color w:val="000000"/>
                <w:kern w:val="0"/>
                <w:sz w:val="20"/>
                <w:szCs w:val="20"/>
              </w:rPr>
              <w:t>检测报告有效率（%）</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0DFFE6D0">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4B1ED8A9">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778A0C9E">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DAB6A11">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068F9930">
            <w:pPr>
              <w:widowControl/>
              <w:jc w:val="center"/>
              <w:rPr>
                <w:rFonts w:ascii="宋体" w:hAnsi="宋体" w:cs="宋体"/>
                <w:color w:val="000000"/>
                <w:kern w:val="0"/>
                <w:sz w:val="20"/>
                <w:szCs w:val="20"/>
              </w:rPr>
            </w:pPr>
          </w:p>
        </w:tc>
      </w:tr>
      <w:tr w14:paraId="5ADA07AF">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21DB44"/>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E404CD"/>
        </w:tc>
        <w:tc>
          <w:tcPr>
            <w:tcW w:w="1277" w:type="dxa"/>
            <w:tcBorders>
              <w:top w:val="single" w:color="auto" w:sz="4" w:space="0"/>
              <w:left w:val="single" w:color="auto" w:sz="4" w:space="0"/>
              <w:bottom w:val="single" w:color="auto" w:sz="4" w:space="0"/>
              <w:right w:val="single" w:color="auto" w:sz="4" w:space="0"/>
            </w:tcBorders>
            <w:shd w:val="clear" w:color="auto" w:fill="auto"/>
            <w:vAlign w:val="center"/>
          </w:tcPr>
          <w:p w14:paraId="3CC4C6CF">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1A36AAA5">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项目完成及时率</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4493EA4B">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7CBD9547">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37649E99">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4FC31E9">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62A28C92">
            <w:pPr>
              <w:widowControl/>
              <w:jc w:val="center"/>
              <w:rPr>
                <w:rFonts w:ascii="宋体" w:hAnsi="宋体" w:cs="宋体"/>
                <w:color w:val="000000"/>
                <w:kern w:val="0"/>
                <w:sz w:val="20"/>
                <w:szCs w:val="20"/>
              </w:rPr>
            </w:pPr>
          </w:p>
        </w:tc>
      </w:tr>
      <w:tr w14:paraId="5DCB4D1F">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F329AF"/>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123399E">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77" w:type="dxa"/>
            <w:tcBorders>
              <w:top w:val="single" w:color="auto" w:sz="4" w:space="0"/>
              <w:left w:val="single" w:color="auto" w:sz="4" w:space="0"/>
              <w:bottom w:val="single" w:color="auto" w:sz="4" w:space="0"/>
              <w:right w:val="single" w:color="auto" w:sz="4" w:space="0"/>
            </w:tcBorders>
            <w:shd w:val="clear" w:color="auto" w:fill="auto"/>
            <w:vAlign w:val="center"/>
          </w:tcPr>
          <w:p w14:paraId="5C0B73AB">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3F0BF737">
            <w:pPr>
              <w:widowControl/>
              <w:jc w:val="left"/>
              <w:rPr>
                <w:rFonts w:ascii="宋体" w:hAnsi="宋体" w:cs="宋体"/>
                <w:color w:val="000000"/>
                <w:kern w:val="0"/>
                <w:sz w:val="20"/>
                <w:szCs w:val="20"/>
              </w:rPr>
            </w:pPr>
            <w:r>
              <w:rPr>
                <w:rFonts w:hint="eastAsia" w:ascii="宋体" w:hAnsi="宋体" w:cs="宋体"/>
                <w:color w:val="000000"/>
                <w:kern w:val="0"/>
                <w:sz w:val="20"/>
                <w:szCs w:val="20"/>
              </w:rPr>
              <w:t>“和田子玉”地方标准制定专项经费（万元）</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2F26B029">
            <w:pPr>
              <w:widowControl/>
              <w:jc w:val="center"/>
              <w:rPr>
                <w:rFonts w:ascii="宋体" w:hAnsi="宋体" w:cs="宋体"/>
                <w:color w:val="000000"/>
                <w:kern w:val="0"/>
                <w:sz w:val="20"/>
                <w:szCs w:val="20"/>
              </w:rPr>
            </w:pPr>
            <w:r>
              <w:rPr>
                <w:rFonts w:hint="eastAsia" w:ascii="宋体" w:hAnsi="宋体" w:cs="宋体"/>
                <w:color w:val="000000"/>
                <w:kern w:val="0"/>
                <w:sz w:val="20"/>
                <w:szCs w:val="20"/>
              </w:rPr>
              <w:t>&lt;=29.79万元</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4DFDA3CA">
            <w:pPr>
              <w:widowControl/>
              <w:jc w:val="center"/>
              <w:rPr>
                <w:rFonts w:ascii="宋体" w:hAnsi="宋体" w:cs="宋体"/>
                <w:color w:val="000000"/>
                <w:kern w:val="0"/>
                <w:sz w:val="20"/>
                <w:szCs w:val="20"/>
              </w:rPr>
            </w:pPr>
            <w:r>
              <w:rPr>
                <w:rFonts w:hint="eastAsia" w:ascii="宋体" w:hAnsi="宋体" w:cs="宋体"/>
                <w:color w:val="000000"/>
                <w:kern w:val="0"/>
                <w:sz w:val="20"/>
                <w:szCs w:val="20"/>
              </w:rPr>
              <w:t>=29.79万元</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01AFBF8C">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E086140">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231FC3CA">
            <w:pPr>
              <w:widowControl/>
              <w:jc w:val="center"/>
              <w:rPr>
                <w:rFonts w:ascii="宋体" w:hAnsi="宋体" w:cs="宋体"/>
                <w:color w:val="000000"/>
                <w:kern w:val="0"/>
                <w:sz w:val="20"/>
                <w:szCs w:val="20"/>
              </w:rPr>
            </w:pPr>
          </w:p>
        </w:tc>
      </w:tr>
      <w:tr w14:paraId="4381CA93">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FAAC34"/>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E75DFA0">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1277" w:type="dxa"/>
            <w:tcBorders>
              <w:top w:val="single" w:color="auto" w:sz="4" w:space="0"/>
              <w:left w:val="single" w:color="auto" w:sz="4" w:space="0"/>
              <w:bottom w:val="single" w:color="auto" w:sz="4" w:space="0"/>
              <w:right w:val="single" w:color="auto" w:sz="4" w:space="0"/>
            </w:tcBorders>
            <w:shd w:val="clear" w:color="auto" w:fill="auto"/>
            <w:vAlign w:val="center"/>
          </w:tcPr>
          <w:p w14:paraId="21102EB8">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5A34CD6D">
            <w:pPr>
              <w:widowControl/>
              <w:jc w:val="left"/>
              <w:rPr>
                <w:rFonts w:ascii="宋体" w:hAnsi="宋体" w:cs="宋体"/>
                <w:color w:val="000000"/>
                <w:kern w:val="0"/>
                <w:sz w:val="20"/>
                <w:szCs w:val="20"/>
              </w:rPr>
            </w:pPr>
            <w:r>
              <w:rPr>
                <w:rFonts w:hint="eastAsia" w:ascii="宋体" w:hAnsi="宋体" w:cs="宋体"/>
                <w:color w:val="000000"/>
                <w:kern w:val="0"/>
                <w:sz w:val="20"/>
                <w:szCs w:val="20"/>
              </w:rPr>
              <w:t>促进和田玉市场健康有序发展</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220AD36A">
            <w:pPr>
              <w:widowControl/>
              <w:jc w:val="center"/>
              <w:rPr>
                <w:rFonts w:ascii="宋体" w:hAnsi="宋体" w:cs="宋体"/>
                <w:color w:val="000000"/>
                <w:kern w:val="0"/>
                <w:sz w:val="20"/>
                <w:szCs w:val="20"/>
              </w:rPr>
            </w:pPr>
            <w:r>
              <w:rPr>
                <w:rFonts w:hint="eastAsia" w:ascii="宋体" w:hAnsi="宋体" w:cs="宋体"/>
                <w:color w:val="000000"/>
                <w:kern w:val="0"/>
                <w:sz w:val="20"/>
                <w:szCs w:val="20"/>
              </w:rPr>
              <w:t>逐步提高</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19A50C52">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基本达成目标</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6A555143">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0299EBE">
            <w:pPr>
              <w:widowControl/>
              <w:jc w:val="center"/>
              <w:rPr>
                <w:rFonts w:ascii="宋体" w:hAnsi="宋体" w:cs="宋体"/>
                <w:color w:val="000000"/>
                <w:kern w:val="0"/>
                <w:sz w:val="20"/>
                <w:szCs w:val="20"/>
              </w:rPr>
            </w:pPr>
            <w:r>
              <w:rPr>
                <w:rFonts w:hint="eastAsia" w:ascii="宋体" w:hAnsi="宋体" w:cs="宋体"/>
                <w:color w:val="000000"/>
                <w:kern w:val="0"/>
                <w:sz w:val="20"/>
                <w:szCs w:val="20"/>
              </w:rPr>
              <w:t>20.00</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2328232A">
            <w:pPr>
              <w:widowControl/>
              <w:jc w:val="center"/>
              <w:rPr>
                <w:rFonts w:ascii="宋体" w:hAnsi="宋体" w:cs="宋体"/>
                <w:color w:val="000000"/>
                <w:kern w:val="0"/>
                <w:sz w:val="20"/>
                <w:szCs w:val="20"/>
              </w:rPr>
            </w:pPr>
          </w:p>
        </w:tc>
      </w:tr>
      <w:tr w14:paraId="1E9E020D">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BF4E46"/>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3868E94">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77" w:type="dxa"/>
            <w:tcBorders>
              <w:top w:val="single" w:color="auto" w:sz="4" w:space="0"/>
              <w:left w:val="single" w:color="auto" w:sz="4" w:space="0"/>
              <w:bottom w:val="single" w:color="auto" w:sz="4" w:space="0"/>
              <w:right w:val="single" w:color="auto" w:sz="4" w:space="0"/>
            </w:tcBorders>
            <w:shd w:val="clear" w:color="auto" w:fill="auto"/>
            <w:vAlign w:val="center"/>
          </w:tcPr>
          <w:p w14:paraId="47F31BA6">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14:paraId="5350A18C">
            <w:pPr>
              <w:widowControl/>
              <w:jc w:val="left"/>
              <w:rPr>
                <w:rFonts w:ascii="宋体" w:hAnsi="宋体" w:cs="宋体"/>
                <w:color w:val="000000"/>
                <w:kern w:val="0"/>
                <w:sz w:val="20"/>
                <w:szCs w:val="20"/>
              </w:rPr>
            </w:pPr>
            <w:r>
              <w:rPr>
                <w:rFonts w:hint="eastAsia" w:ascii="宋体" w:hAnsi="宋体" w:cs="宋体"/>
                <w:color w:val="000000"/>
                <w:kern w:val="0"/>
                <w:sz w:val="20"/>
                <w:szCs w:val="20"/>
              </w:rPr>
              <w:t>社会公众满意度（%）</w:t>
            </w:r>
          </w:p>
        </w:tc>
        <w:tc>
          <w:tcPr>
            <w:tcW w:w="1401" w:type="dxa"/>
            <w:tcBorders>
              <w:top w:val="single" w:color="auto" w:sz="4" w:space="0"/>
              <w:left w:val="single" w:color="auto" w:sz="4" w:space="0"/>
              <w:bottom w:val="single" w:color="auto" w:sz="4" w:space="0"/>
              <w:right w:val="single" w:color="auto" w:sz="4" w:space="0"/>
            </w:tcBorders>
            <w:shd w:val="clear" w:color="auto" w:fill="auto"/>
            <w:vAlign w:val="center"/>
          </w:tcPr>
          <w:p w14:paraId="2455E3DA">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3503AF77">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7DB79F1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DCC49F6">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882" w:type="dxa"/>
            <w:tcBorders>
              <w:top w:val="single" w:color="auto" w:sz="4" w:space="0"/>
              <w:left w:val="single" w:color="auto" w:sz="4" w:space="0"/>
              <w:bottom w:val="single" w:color="auto" w:sz="4" w:space="0"/>
              <w:right w:val="single" w:color="auto" w:sz="4" w:space="0"/>
            </w:tcBorders>
            <w:shd w:val="clear" w:color="auto" w:fill="auto"/>
            <w:vAlign w:val="center"/>
          </w:tcPr>
          <w:p w14:paraId="732106B8">
            <w:pPr>
              <w:widowControl/>
              <w:jc w:val="center"/>
              <w:rPr>
                <w:rFonts w:ascii="宋体" w:hAnsi="宋体" w:cs="宋体"/>
                <w:color w:val="000000"/>
                <w:kern w:val="0"/>
                <w:sz w:val="20"/>
                <w:szCs w:val="20"/>
              </w:rPr>
            </w:pPr>
          </w:p>
        </w:tc>
      </w:tr>
      <w:tr w14:paraId="16CA2AD1">
        <w:tblPrEx>
          <w:tblCellMar>
            <w:top w:w="0" w:type="dxa"/>
            <w:left w:w="108" w:type="dxa"/>
            <w:bottom w:w="0" w:type="dxa"/>
            <w:right w:w="108" w:type="dxa"/>
          </w:tblCellMar>
        </w:tblPrEx>
        <w:trPr>
          <w:cantSplit/>
          <w:jc w:val="center"/>
        </w:trPr>
        <w:tc>
          <w:tcPr>
            <w:tcW w:w="663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69940AD">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750" w:type="dxa"/>
            <w:tcBorders>
              <w:top w:val="single" w:color="auto" w:sz="4" w:space="0"/>
              <w:left w:val="nil"/>
              <w:bottom w:val="single" w:color="auto" w:sz="4" w:space="0"/>
              <w:right w:val="single" w:color="auto" w:sz="4" w:space="0"/>
            </w:tcBorders>
            <w:shd w:val="clear" w:color="auto" w:fill="auto"/>
            <w:vAlign w:val="center"/>
          </w:tcPr>
          <w:p w14:paraId="4003A407">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single" w:color="auto" w:sz="4" w:space="0"/>
              <w:left w:val="nil"/>
              <w:bottom w:val="single" w:color="auto" w:sz="4" w:space="0"/>
              <w:right w:val="single" w:color="auto" w:sz="4" w:space="0"/>
            </w:tcBorders>
            <w:shd w:val="clear" w:color="auto" w:fill="auto"/>
            <w:vAlign w:val="center"/>
          </w:tcPr>
          <w:p w14:paraId="73A30964">
            <w:pPr>
              <w:widowControl/>
              <w:jc w:val="center"/>
              <w:rPr>
                <w:rFonts w:ascii="宋体" w:hAnsi="宋体" w:cs="宋体"/>
                <w:color w:val="000000"/>
                <w:kern w:val="0"/>
                <w:sz w:val="20"/>
                <w:szCs w:val="20"/>
              </w:rPr>
            </w:pPr>
            <w:r>
              <w:rPr>
                <w:rFonts w:hint="eastAsia" w:ascii="宋体" w:hAnsi="宋体" w:cs="宋体"/>
                <w:color w:val="000000"/>
                <w:kern w:val="0"/>
                <w:sz w:val="20"/>
                <w:szCs w:val="20"/>
              </w:rPr>
              <w:t>90分</w:t>
            </w:r>
          </w:p>
        </w:tc>
        <w:tc>
          <w:tcPr>
            <w:tcW w:w="1882" w:type="dxa"/>
            <w:tcBorders>
              <w:top w:val="single" w:color="auto" w:sz="4" w:space="0"/>
              <w:left w:val="nil"/>
              <w:bottom w:val="single" w:color="auto" w:sz="4" w:space="0"/>
              <w:right w:val="single" w:color="auto" w:sz="4" w:space="0"/>
            </w:tcBorders>
            <w:shd w:val="clear" w:color="auto" w:fill="auto"/>
            <w:vAlign w:val="center"/>
          </w:tcPr>
          <w:p w14:paraId="3CFE265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14:paraId="5FEB04F7">
      <w:pPr>
        <w:rPr>
          <w:rFonts w:ascii="仿宋_GB2312" w:hAnsi="宋体" w:eastAsia="仿宋_GB2312" w:cs="宋体"/>
          <w:kern w:val="0"/>
          <w:sz w:val="32"/>
          <w:szCs w:val="32"/>
        </w:rPr>
      </w:pPr>
      <w:r>
        <w:rPr>
          <w:rFonts w:ascii="仿宋_GB2312" w:hAnsi="宋体" w:eastAsia="仿宋_GB2312" w:cs="宋体"/>
          <w:kern w:val="0"/>
          <w:sz w:val="32"/>
          <w:szCs w:val="32"/>
        </w:rPr>
        <w:br w:type="page"/>
      </w:r>
      <w:r>
        <w:rPr>
          <w:rFonts w:hint="eastAsia" w:ascii="黑体" w:hAnsi="黑体" w:eastAsia="黑体" w:cs="宋体"/>
          <w:bCs/>
          <w:kern w:val="0"/>
          <w:sz w:val="32"/>
          <w:szCs w:val="32"/>
        </w:rPr>
        <w:t>十二、</w:t>
      </w:r>
      <w:bookmarkStart w:id="32" w:name="OLE_LINK1"/>
      <w:r>
        <w:rPr>
          <w:rFonts w:hint="eastAsia" w:ascii="黑体" w:hAnsi="黑体" w:eastAsia="黑体" w:cs="宋体"/>
          <w:bCs/>
          <w:kern w:val="0"/>
          <w:sz w:val="32"/>
          <w:szCs w:val="32"/>
        </w:rPr>
        <w:t>其他需说明的事项</w:t>
      </w:r>
      <w:bookmarkEnd w:id="32"/>
    </w:p>
    <w:p w14:paraId="22940899">
      <w:pPr>
        <w:ind w:firstLine="640" w:firstLineChars="200"/>
        <w:rPr>
          <w:rFonts w:ascii="仿宋_GB2312" w:eastAsia="仿宋_GB2312"/>
          <w:sz w:val="32"/>
          <w:szCs w:val="32"/>
        </w:rPr>
      </w:pPr>
      <w:bookmarkStart w:id="33" w:name="OLE_LINK2"/>
      <w:r>
        <w:rPr>
          <w:rFonts w:hint="eastAsia" w:ascii="仿宋_GB2312" w:eastAsia="仿宋_GB2312"/>
          <w:sz w:val="32"/>
          <w:szCs w:val="32"/>
        </w:rPr>
        <w:t>无其他说明事项。</w:t>
      </w:r>
    </w:p>
    <w:bookmarkEnd w:id="33"/>
    <w:p w14:paraId="15B6A9D2">
      <w:pPr>
        <w:rPr>
          <w:rFonts w:ascii="黑体" w:hAnsi="黑体" w:eastAsia="黑体"/>
          <w:sz w:val="32"/>
          <w:szCs w:val="32"/>
        </w:rPr>
      </w:pPr>
    </w:p>
    <w:p w14:paraId="6C54D8A5">
      <w:pPr>
        <w:rPr>
          <w:rFonts w:ascii="黑体" w:hAnsi="黑体" w:eastAsia="黑体"/>
          <w:sz w:val="32"/>
          <w:szCs w:val="32"/>
        </w:rPr>
      </w:pPr>
      <w:r>
        <w:rPr>
          <w:rFonts w:hint="eastAsia" w:ascii="黑体" w:hAnsi="黑体" w:eastAsia="黑体"/>
          <w:sz w:val="32"/>
          <w:szCs w:val="32"/>
        </w:rPr>
        <w:br w:type="page"/>
      </w:r>
    </w:p>
    <w:p w14:paraId="7420BFF3">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14:paraId="7393F0F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72C5EC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BB931B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55696A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E88296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11AABB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FFEE09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03B20E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95E5B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EAD88F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F437F7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D1A561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4EFEC1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98CA5A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DB8DA46"/>
    <w:p w14:paraId="790C3325"/>
    <w:p w14:paraId="3BBA0FEE"/>
    <w:p w14:paraId="76C8F9DB"/>
    <w:p w14:paraId="3299F802"/>
    <w:p w14:paraId="74A36729"/>
    <w:p w14:paraId="18A1DE19"/>
    <w:p w14:paraId="1EE2801E"/>
    <w:p w14:paraId="6212D0A5">
      <w:pPr>
        <w:autoSpaceDE w:val="0"/>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p>
    <w:p w14:paraId="20E9F028">
      <w:pPr>
        <w:ind w:firstLine="640" w:firstLineChars="200"/>
        <w:outlineLvl w:val="1"/>
        <w:rPr>
          <w:rFonts w:ascii="仿宋_GB2312" w:hAnsi="仿宋_GB2312" w:eastAsia="仿宋_GB2312" w:cs="仿宋_GB2312"/>
          <w:bCs/>
          <w:kern w:val="0"/>
          <w:sz w:val="32"/>
          <w:szCs w:val="32"/>
        </w:rPr>
      </w:pPr>
      <w:bookmarkStart w:id="34" w:name="_Toc2183"/>
      <w:bookmarkStart w:id="35" w:name="_Toc6062"/>
      <w:r>
        <w:rPr>
          <w:rFonts w:hint="eastAsia" w:ascii="仿宋_GB2312" w:hAnsi="仿宋_GB2312" w:eastAsia="仿宋_GB2312" w:cs="仿宋_GB2312"/>
          <w:bCs/>
          <w:kern w:val="0"/>
          <w:sz w:val="32"/>
          <w:szCs w:val="32"/>
        </w:rPr>
        <w:t>一、《收入支出决算总表》</w:t>
      </w:r>
      <w:bookmarkEnd w:id="34"/>
      <w:bookmarkEnd w:id="35"/>
    </w:p>
    <w:p w14:paraId="176F435E">
      <w:pPr>
        <w:ind w:firstLine="640" w:firstLineChars="200"/>
        <w:outlineLvl w:val="1"/>
        <w:rPr>
          <w:rFonts w:ascii="仿宋_GB2312" w:hAnsi="仿宋_GB2312" w:eastAsia="仿宋_GB2312" w:cs="仿宋_GB2312"/>
          <w:bCs/>
          <w:kern w:val="0"/>
          <w:sz w:val="32"/>
          <w:szCs w:val="32"/>
        </w:rPr>
      </w:pPr>
      <w:bookmarkStart w:id="36" w:name="_Toc24532"/>
      <w:bookmarkStart w:id="37" w:name="_Toc30364"/>
      <w:r>
        <w:rPr>
          <w:rFonts w:hint="eastAsia" w:ascii="仿宋_GB2312" w:hAnsi="仿宋_GB2312" w:eastAsia="仿宋_GB2312" w:cs="仿宋_GB2312"/>
          <w:bCs/>
          <w:kern w:val="0"/>
          <w:sz w:val="32"/>
          <w:szCs w:val="32"/>
        </w:rPr>
        <w:t>二、《收入决算表》</w:t>
      </w:r>
      <w:bookmarkEnd w:id="36"/>
      <w:bookmarkEnd w:id="37"/>
    </w:p>
    <w:p w14:paraId="3F241678">
      <w:pPr>
        <w:ind w:firstLine="640" w:firstLineChars="200"/>
        <w:outlineLvl w:val="1"/>
        <w:rPr>
          <w:rFonts w:ascii="仿宋_GB2312" w:hAnsi="仿宋_GB2312" w:eastAsia="仿宋_GB2312" w:cs="仿宋_GB2312"/>
          <w:bCs/>
          <w:kern w:val="0"/>
          <w:sz w:val="32"/>
          <w:szCs w:val="32"/>
        </w:rPr>
      </w:pPr>
      <w:bookmarkStart w:id="38" w:name="_Toc21304"/>
      <w:bookmarkStart w:id="39" w:name="_Toc32434"/>
      <w:r>
        <w:rPr>
          <w:rFonts w:hint="eastAsia" w:ascii="仿宋_GB2312" w:hAnsi="仿宋_GB2312" w:eastAsia="仿宋_GB2312" w:cs="仿宋_GB2312"/>
          <w:bCs/>
          <w:kern w:val="0"/>
          <w:sz w:val="32"/>
          <w:szCs w:val="32"/>
        </w:rPr>
        <w:t>三、《支出决算表》</w:t>
      </w:r>
      <w:bookmarkEnd w:id="38"/>
      <w:bookmarkEnd w:id="39"/>
    </w:p>
    <w:p w14:paraId="4563B7BA">
      <w:pPr>
        <w:ind w:firstLine="640" w:firstLineChars="200"/>
        <w:outlineLvl w:val="1"/>
        <w:rPr>
          <w:rFonts w:ascii="仿宋_GB2312" w:hAnsi="仿宋_GB2312" w:eastAsia="仿宋_GB2312" w:cs="仿宋_GB2312"/>
          <w:bCs/>
          <w:kern w:val="0"/>
          <w:sz w:val="32"/>
          <w:szCs w:val="32"/>
        </w:rPr>
      </w:pPr>
      <w:bookmarkStart w:id="40" w:name="_Toc14238"/>
      <w:bookmarkStart w:id="41" w:name="_Toc28786"/>
      <w:r>
        <w:rPr>
          <w:rFonts w:hint="eastAsia" w:ascii="仿宋_GB2312" w:hAnsi="仿宋_GB2312" w:eastAsia="仿宋_GB2312" w:cs="仿宋_GB2312"/>
          <w:bCs/>
          <w:kern w:val="0"/>
          <w:sz w:val="32"/>
          <w:szCs w:val="32"/>
        </w:rPr>
        <w:t>四、《财政拨款收入支出决算总表》</w:t>
      </w:r>
      <w:bookmarkEnd w:id="40"/>
      <w:bookmarkEnd w:id="41"/>
    </w:p>
    <w:p w14:paraId="177C3F2B">
      <w:pPr>
        <w:ind w:firstLine="640" w:firstLineChars="200"/>
        <w:outlineLvl w:val="1"/>
        <w:rPr>
          <w:rFonts w:ascii="仿宋_GB2312" w:hAnsi="仿宋_GB2312" w:eastAsia="仿宋_GB2312" w:cs="仿宋_GB2312"/>
          <w:bCs/>
          <w:kern w:val="0"/>
          <w:sz w:val="32"/>
          <w:szCs w:val="32"/>
        </w:rPr>
      </w:pPr>
      <w:bookmarkStart w:id="42" w:name="_Toc14869"/>
      <w:bookmarkStart w:id="43" w:name="_Toc10347"/>
      <w:r>
        <w:rPr>
          <w:rFonts w:hint="eastAsia" w:ascii="仿宋_GB2312" w:hAnsi="仿宋_GB2312" w:eastAsia="仿宋_GB2312" w:cs="仿宋_GB2312"/>
          <w:bCs/>
          <w:kern w:val="0"/>
          <w:sz w:val="32"/>
          <w:szCs w:val="32"/>
        </w:rPr>
        <w:t>五、《一般公共预算财政拨款支出决算表》</w:t>
      </w:r>
      <w:bookmarkEnd w:id="42"/>
      <w:bookmarkEnd w:id="43"/>
    </w:p>
    <w:p w14:paraId="43F1BDE2">
      <w:pPr>
        <w:ind w:firstLine="640" w:firstLineChars="200"/>
        <w:outlineLvl w:val="1"/>
        <w:rPr>
          <w:rFonts w:ascii="仿宋_GB2312" w:hAnsi="仿宋_GB2312" w:eastAsia="仿宋_GB2312" w:cs="仿宋_GB2312"/>
          <w:bCs/>
          <w:kern w:val="0"/>
          <w:sz w:val="32"/>
          <w:szCs w:val="32"/>
        </w:rPr>
      </w:pPr>
      <w:bookmarkStart w:id="44" w:name="_Toc5626"/>
      <w:bookmarkStart w:id="45" w:name="_Toc8884"/>
      <w:r>
        <w:rPr>
          <w:rFonts w:hint="eastAsia" w:ascii="仿宋_GB2312" w:hAnsi="仿宋_GB2312" w:eastAsia="仿宋_GB2312" w:cs="仿宋_GB2312"/>
          <w:bCs/>
          <w:kern w:val="0"/>
          <w:sz w:val="32"/>
          <w:szCs w:val="32"/>
        </w:rPr>
        <w:t>六、《一般公共预算财政拨款基本支出决算表》</w:t>
      </w:r>
      <w:bookmarkEnd w:id="44"/>
      <w:bookmarkEnd w:id="45"/>
    </w:p>
    <w:p w14:paraId="56248C4B">
      <w:pPr>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七、</w:t>
      </w:r>
      <w:bookmarkStart w:id="46" w:name="_Toc32663"/>
      <w:bookmarkStart w:id="47" w:name="_Toc29106"/>
      <w:r>
        <w:rPr>
          <w:rFonts w:hint="eastAsia" w:ascii="仿宋_GB2312" w:hAnsi="仿宋_GB2312" w:eastAsia="仿宋_GB2312" w:cs="仿宋_GB2312"/>
          <w:bCs/>
          <w:kern w:val="0"/>
          <w:sz w:val="32"/>
          <w:szCs w:val="32"/>
        </w:rPr>
        <w:t>《财政拨款“三公”经费支出决算表》</w:t>
      </w:r>
      <w:bookmarkEnd w:id="46"/>
      <w:bookmarkEnd w:id="47"/>
    </w:p>
    <w:p w14:paraId="04B446EC">
      <w:pPr>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八、《政府性基金预算财政拨款收入支出决算表》</w:t>
      </w:r>
    </w:p>
    <w:p w14:paraId="1CC4E1B2">
      <w:pPr>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7D697A9"/>
    <w:p w14:paraId="2BC10543"/>
    <w:p w14:paraId="3E17F38E"/>
    <w:p w14:paraId="22940B6C"/>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0623D">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C452FA">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GpETonXAQAAsgMAAA4AAAAAAAAAAQAgAAAA&#10;HgEAAGRycy9lMm9Eb2MueG1sUEsFBgAAAAAGAAYAWQEAAGcFAAAAAA==&#10;">
              <v:fill on="f" focussize="0,0"/>
              <v:stroke on="f"/>
              <v:imagedata o:title=""/>
              <o:lock v:ext="edit" aspectratio="f"/>
              <v:textbox inset="0mm,0mm,0mm,0mm" style="mso-fit-shape-to-text:t;">
                <w:txbxContent>
                  <w:p w14:paraId="10C452FA">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A930F">
    <w:pPr>
      <w:pStyle w:val="5"/>
    </w:pPr>
    <w:r>
      <w:rPr>
        <w:lang w:bidi="ug-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155F11">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0155F11">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wMTFjZmI3NWUwMGRmYWEyNzFiMzQ2OTlkZWE5ODAifQ=="/>
  </w:docVars>
  <w:rsids>
    <w:rsidRoot w:val="00312C27"/>
    <w:rsid w:val="00003E25"/>
    <w:rsid w:val="00012F23"/>
    <w:rsid w:val="00021E76"/>
    <w:rsid w:val="000229DC"/>
    <w:rsid w:val="0002765D"/>
    <w:rsid w:val="000310F8"/>
    <w:rsid w:val="0003297B"/>
    <w:rsid w:val="000379B3"/>
    <w:rsid w:val="00053A12"/>
    <w:rsid w:val="0005626F"/>
    <w:rsid w:val="000569AB"/>
    <w:rsid w:val="000724E7"/>
    <w:rsid w:val="00073996"/>
    <w:rsid w:val="0008509D"/>
    <w:rsid w:val="00090520"/>
    <w:rsid w:val="000A0B31"/>
    <w:rsid w:val="000B2837"/>
    <w:rsid w:val="000D2344"/>
    <w:rsid w:val="000D267C"/>
    <w:rsid w:val="000E75B2"/>
    <w:rsid w:val="000E7B17"/>
    <w:rsid w:val="00121C15"/>
    <w:rsid w:val="00123257"/>
    <w:rsid w:val="00135BB7"/>
    <w:rsid w:val="00142378"/>
    <w:rsid w:val="0016194B"/>
    <w:rsid w:val="001762A3"/>
    <w:rsid w:val="00182700"/>
    <w:rsid w:val="00185C9C"/>
    <w:rsid w:val="001B0BD1"/>
    <w:rsid w:val="001B147B"/>
    <w:rsid w:val="001C3354"/>
    <w:rsid w:val="001D1E7F"/>
    <w:rsid w:val="00210E38"/>
    <w:rsid w:val="00215836"/>
    <w:rsid w:val="00221441"/>
    <w:rsid w:val="00224B57"/>
    <w:rsid w:val="002259E8"/>
    <w:rsid w:val="00233B71"/>
    <w:rsid w:val="00235C0B"/>
    <w:rsid w:val="00240AA1"/>
    <w:rsid w:val="0026230C"/>
    <w:rsid w:val="00263A31"/>
    <w:rsid w:val="00263A81"/>
    <w:rsid w:val="00271C68"/>
    <w:rsid w:val="00294495"/>
    <w:rsid w:val="0029483B"/>
    <w:rsid w:val="002A2698"/>
    <w:rsid w:val="002B179F"/>
    <w:rsid w:val="002B6C9C"/>
    <w:rsid w:val="002D1584"/>
    <w:rsid w:val="00311B34"/>
    <w:rsid w:val="00312C27"/>
    <w:rsid w:val="003413C6"/>
    <w:rsid w:val="00352E78"/>
    <w:rsid w:val="00361BDE"/>
    <w:rsid w:val="00362F42"/>
    <w:rsid w:val="00366326"/>
    <w:rsid w:val="003A21C7"/>
    <w:rsid w:val="003A7504"/>
    <w:rsid w:val="003B1B1F"/>
    <w:rsid w:val="003C2E0F"/>
    <w:rsid w:val="003D37A8"/>
    <w:rsid w:val="003D686F"/>
    <w:rsid w:val="003F01CB"/>
    <w:rsid w:val="003F04B0"/>
    <w:rsid w:val="003F1325"/>
    <w:rsid w:val="003F3219"/>
    <w:rsid w:val="00411B2D"/>
    <w:rsid w:val="004124C3"/>
    <w:rsid w:val="00435C19"/>
    <w:rsid w:val="00436039"/>
    <w:rsid w:val="00453530"/>
    <w:rsid w:val="00453B56"/>
    <w:rsid w:val="00460D47"/>
    <w:rsid w:val="004704A1"/>
    <w:rsid w:val="00470887"/>
    <w:rsid w:val="00484954"/>
    <w:rsid w:val="00494FFD"/>
    <w:rsid w:val="004A0689"/>
    <w:rsid w:val="004B1173"/>
    <w:rsid w:val="004C2483"/>
    <w:rsid w:val="004C3288"/>
    <w:rsid w:val="004C4A14"/>
    <w:rsid w:val="004C6A74"/>
    <w:rsid w:val="004D41E0"/>
    <w:rsid w:val="004E6844"/>
    <w:rsid w:val="004F2A44"/>
    <w:rsid w:val="0050663B"/>
    <w:rsid w:val="00507903"/>
    <w:rsid w:val="00517943"/>
    <w:rsid w:val="00531043"/>
    <w:rsid w:val="00531F92"/>
    <w:rsid w:val="00556D35"/>
    <w:rsid w:val="00557718"/>
    <w:rsid w:val="005614A4"/>
    <w:rsid w:val="00561710"/>
    <w:rsid w:val="00562ED8"/>
    <w:rsid w:val="0057126F"/>
    <w:rsid w:val="00571ACE"/>
    <w:rsid w:val="00572CBD"/>
    <w:rsid w:val="005755CC"/>
    <w:rsid w:val="00581EA9"/>
    <w:rsid w:val="0058426D"/>
    <w:rsid w:val="005A07B6"/>
    <w:rsid w:val="005A161C"/>
    <w:rsid w:val="005B643B"/>
    <w:rsid w:val="005C3DEB"/>
    <w:rsid w:val="005D00A7"/>
    <w:rsid w:val="005D0AD9"/>
    <w:rsid w:val="005D1C2D"/>
    <w:rsid w:val="005E3B4A"/>
    <w:rsid w:val="0060159A"/>
    <w:rsid w:val="00611132"/>
    <w:rsid w:val="00626A93"/>
    <w:rsid w:val="00656E06"/>
    <w:rsid w:val="00665BE8"/>
    <w:rsid w:val="00680772"/>
    <w:rsid w:val="006B52D5"/>
    <w:rsid w:val="006C27D5"/>
    <w:rsid w:val="006C2D78"/>
    <w:rsid w:val="006C49CE"/>
    <w:rsid w:val="006C79F9"/>
    <w:rsid w:val="006D1EE8"/>
    <w:rsid w:val="006E797E"/>
    <w:rsid w:val="006F1A9D"/>
    <w:rsid w:val="006F4050"/>
    <w:rsid w:val="006F66CC"/>
    <w:rsid w:val="007002BB"/>
    <w:rsid w:val="0071209C"/>
    <w:rsid w:val="0071348F"/>
    <w:rsid w:val="00752DF5"/>
    <w:rsid w:val="00753B65"/>
    <w:rsid w:val="00760DE7"/>
    <w:rsid w:val="00761E0D"/>
    <w:rsid w:val="00762855"/>
    <w:rsid w:val="007649BA"/>
    <w:rsid w:val="00787C58"/>
    <w:rsid w:val="007A247A"/>
    <w:rsid w:val="007A2C8E"/>
    <w:rsid w:val="007A31DF"/>
    <w:rsid w:val="007B559C"/>
    <w:rsid w:val="007D1F7C"/>
    <w:rsid w:val="007D31C5"/>
    <w:rsid w:val="007E0AAA"/>
    <w:rsid w:val="007E2227"/>
    <w:rsid w:val="007F2258"/>
    <w:rsid w:val="0081064F"/>
    <w:rsid w:val="00815FA0"/>
    <w:rsid w:val="00833637"/>
    <w:rsid w:val="0084474D"/>
    <w:rsid w:val="0085037A"/>
    <w:rsid w:val="00857CB8"/>
    <w:rsid w:val="008865B8"/>
    <w:rsid w:val="00893F99"/>
    <w:rsid w:val="0089722A"/>
    <w:rsid w:val="008A0B2C"/>
    <w:rsid w:val="008A44AF"/>
    <w:rsid w:val="008B33C8"/>
    <w:rsid w:val="008C3778"/>
    <w:rsid w:val="008D0631"/>
    <w:rsid w:val="008D6146"/>
    <w:rsid w:val="008F01FE"/>
    <w:rsid w:val="00905908"/>
    <w:rsid w:val="00905F12"/>
    <w:rsid w:val="0091393B"/>
    <w:rsid w:val="00914C96"/>
    <w:rsid w:val="00921C20"/>
    <w:rsid w:val="00926C84"/>
    <w:rsid w:val="00927CCC"/>
    <w:rsid w:val="00947580"/>
    <w:rsid w:val="00955F5A"/>
    <w:rsid w:val="009759F7"/>
    <w:rsid w:val="009816D2"/>
    <w:rsid w:val="00986787"/>
    <w:rsid w:val="009C08BE"/>
    <w:rsid w:val="009C6DC6"/>
    <w:rsid w:val="00A0530F"/>
    <w:rsid w:val="00A06650"/>
    <w:rsid w:val="00A071F0"/>
    <w:rsid w:val="00A22AE4"/>
    <w:rsid w:val="00A347A6"/>
    <w:rsid w:val="00A3556A"/>
    <w:rsid w:val="00A636E4"/>
    <w:rsid w:val="00A636EF"/>
    <w:rsid w:val="00A733D2"/>
    <w:rsid w:val="00A87103"/>
    <w:rsid w:val="00A87B80"/>
    <w:rsid w:val="00AB776D"/>
    <w:rsid w:val="00AC1E96"/>
    <w:rsid w:val="00AE1570"/>
    <w:rsid w:val="00AE3A18"/>
    <w:rsid w:val="00AE72BB"/>
    <w:rsid w:val="00B000E4"/>
    <w:rsid w:val="00B03B50"/>
    <w:rsid w:val="00B33BF0"/>
    <w:rsid w:val="00B35A42"/>
    <w:rsid w:val="00B37F9D"/>
    <w:rsid w:val="00B4517D"/>
    <w:rsid w:val="00B53821"/>
    <w:rsid w:val="00B665A3"/>
    <w:rsid w:val="00B92C80"/>
    <w:rsid w:val="00BA3B30"/>
    <w:rsid w:val="00BC3674"/>
    <w:rsid w:val="00BC6347"/>
    <w:rsid w:val="00BC69BD"/>
    <w:rsid w:val="00BD3218"/>
    <w:rsid w:val="00BD5200"/>
    <w:rsid w:val="00BE4763"/>
    <w:rsid w:val="00BF449D"/>
    <w:rsid w:val="00BF65D5"/>
    <w:rsid w:val="00BF7AA6"/>
    <w:rsid w:val="00C01298"/>
    <w:rsid w:val="00C0408D"/>
    <w:rsid w:val="00C23286"/>
    <w:rsid w:val="00C25C01"/>
    <w:rsid w:val="00C26FDB"/>
    <w:rsid w:val="00C37259"/>
    <w:rsid w:val="00C37871"/>
    <w:rsid w:val="00C463D4"/>
    <w:rsid w:val="00C65103"/>
    <w:rsid w:val="00C66483"/>
    <w:rsid w:val="00C7153E"/>
    <w:rsid w:val="00C72191"/>
    <w:rsid w:val="00C72285"/>
    <w:rsid w:val="00C77B7E"/>
    <w:rsid w:val="00C90C12"/>
    <w:rsid w:val="00CA6634"/>
    <w:rsid w:val="00CB036E"/>
    <w:rsid w:val="00CC0FA6"/>
    <w:rsid w:val="00CD0FDC"/>
    <w:rsid w:val="00CD3225"/>
    <w:rsid w:val="00CE34AF"/>
    <w:rsid w:val="00CF5B51"/>
    <w:rsid w:val="00CF7E34"/>
    <w:rsid w:val="00D020FB"/>
    <w:rsid w:val="00D03FF6"/>
    <w:rsid w:val="00D25150"/>
    <w:rsid w:val="00D41FF8"/>
    <w:rsid w:val="00D45561"/>
    <w:rsid w:val="00D569F5"/>
    <w:rsid w:val="00D6005A"/>
    <w:rsid w:val="00D6267B"/>
    <w:rsid w:val="00D638C7"/>
    <w:rsid w:val="00D64C5E"/>
    <w:rsid w:val="00D66A40"/>
    <w:rsid w:val="00D76208"/>
    <w:rsid w:val="00D8609B"/>
    <w:rsid w:val="00DA0362"/>
    <w:rsid w:val="00DA3B1B"/>
    <w:rsid w:val="00DB70C1"/>
    <w:rsid w:val="00DB7158"/>
    <w:rsid w:val="00DC77A7"/>
    <w:rsid w:val="00DE1C83"/>
    <w:rsid w:val="00DF2FD8"/>
    <w:rsid w:val="00E04D53"/>
    <w:rsid w:val="00E16379"/>
    <w:rsid w:val="00E2064A"/>
    <w:rsid w:val="00E21405"/>
    <w:rsid w:val="00E2268A"/>
    <w:rsid w:val="00E25E17"/>
    <w:rsid w:val="00E2612B"/>
    <w:rsid w:val="00E3623A"/>
    <w:rsid w:val="00E4165E"/>
    <w:rsid w:val="00E45222"/>
    <w:rsid w:val="00E531F9"/>
    <w:rsid w:val="00E624E2"/>
    <w:rsid w:val="00E82372"/>
    <w:rsid w:val="00EB34D7"/>
    <w:rsid w:val="00EC60C6"/>
    <w:rsid w:val="00ED5203"/>
    <w:rsid w:val="00EE43CE"/>
    <w:rsid w:val="00EE4EA5"/>
    <w:rsid w:val="00EE6071"/>
    <w:rsid w:val="00EF5857"/>
    <w:rsid w:val="00F037FC"/>
    <w:rsid w:val="00F0691A"/>
    <w:rsid w:val="00F1237C"/>
    <w:rsid w:val="00F20986"/>
    <w:rsid w:val="00F20EB6"/>
    <w:rsid w:val="00F216E3"/>
    <w:rsid w:val="00F26856"/>
    <w:rsid w:val="00F30DDE"/>
    <w:rsid w:val="00F36EC3"/>
    <w:rsid w:val="00F42A4A"/>
    <w:rsid w:val="00F4516A"/>
    <w:rsid w:val="00F53C2D"/>
    <w:rsid w:val="00F66B7F"/>
    <w:rsid w:val="00F7210D"/>
    <w:rsid w:val="00F8314A"/>
    <w:rsid w:val="00F876D7"/>
    <w:rsid w:val="00F91E81"/>
    <w:rsid w:val="00F95054"/>
    <w:rsid w:val="00FC7D62"/>
    <w:rsid w:val="00FD4050"/>
    <w:rsid w:val="00FF6A37"/>
    <w:rsid w:val="01D84888"/>
    <w:rsid w:val="032D315A"/>
    <w:rsid w:val="034D4FEF"/>
    <w:rsid w:val="040F1E8F"/>
    <w:rsid w:val="0417317B"/>
    <w:rsid w:val="043E5B56"/>
    <w:rsid w:val="04732647"/>
    <w:rsid w:val="04C335CE"/>
    <w:rsid w:val="04CF4391"/>
    <w:rsid w:val="052D280B"/>
    <w:rsid w:val="0560706F"/>
    <w:rsid w:val="05A625A8"/>
    <w:rsid w:val="05F504EF"/>
    <w:rsid w:val="05FE4064"/>
    <w:rsid w:val="06792773"/>
    <w:rsid w:val="08147C9D"/>
    <w:rsid w:val="08911978"/>
    <w:rsid w:val="091F71B0"/>
    <w:rsid w:val="092A4ADF"/>
    <w:rsid w:val="099E33D8"/>
    <w:rsid w:val="0A042978"/>
    <w:rsid w:val="0A7B4867"/>
    <w:rsid w:val="0AAF134E"/>
    <w:rsid w:val="0AE83DE6"/>
    <w:rsid w:val="0B330CF1"/>
    <w:rsid w:val="0B881E3F"/>
    <w:rsid w:val="0B8C3ECC"/>
    <w:rsid w:val="0BBA0A81"/>
    <w:rsid w:val="0C221D1D"/>
    <w:rsid w:val="0C2D57D1"/>
    <w:rsid w:val="0C7227A7"/>
    <w:rsid w:val="0D3927F2"/>
    <w:rsid w:val="0DA014E7"/>
    <w:rsid w:val="0DB32518"/>
    <w:rsid w:val="0DC42297"/>
    <w:rsid w:val="0E714607"/>
    <w:rsid w:val="0E7E2314"/>
    <w:rsid w:val="0EC3241C"/>
    <w:rsid w:val="0F3317C1"/>
    <w:rsid w:val="0F5237D2"/>
    <w:rsid w:val="0F802ABC"/>
    <w:rsid w:val="0F8333F0"/>
    <w:rsid w:val="0FA062BA"/>
    <w:rsid w:val="101326B4"/>
    <w:rsid w:val="10492164"/>
    <w:rsid w:val="106E6DC6"/>
    <w:rsid w:val="1192733C"/>
    <w:rsid w:val="120C4FBF"/>
    <w:rsid w:val="12386E6F"/>
    <w:rsid w:val="129A3341"/>
    <w:rsid w:val="13442466"/>
    <w:rsid w:val="13AB0F3E"/>
    <w:rsid w:val="14155180"/>
    <w:rsid w:val="14221705"/>
    <w:rsid w:val="142B6836"/>
    <w:rsid w:val="14351B39"/>
    <w:rsid w:val="14863CD0"/>
    <w:rsid w:val="152A0518"/>
    <w:rsid w:val="15C26F8A"/>
    <w:rsid w:val="15F06E99"/>
    <w:rsid w:val="164948B5"/>
    <w:rsid w:val="169A7F07"/>
    <w:rsid w:val="173D7210"/>
    <w:rsid w:val="17C4692E"/>
    <w:rsid w:val="17F631BE"/>
    <w:rsid w:val="180D092D"/>
    <w:rsid w:val="18461A14"/>
    <w:rsid w:val="189866C8"/>
    <w:rsid w:val="19063631"/>
    <w:rsid w:val="1985161D"/>
    <w:rsid w:val="19B71470"/>
    <w:rsid w:val="19C01A32"/>
    <w:rsid w:val="19CC1E23"/>
    <w:rsid w:val="1A0B7381"/>
    <w:rsid w:val="1A330456"/>
    <w:rsid w:val="1A46462D"/>
    <w:rsid w:val="1AE17EB2"/>
    <w:rsid w:val="1C043A04"/>
    <w:rsid w:val="1C0518BA"/>
    <w:rsid w:val="1C4C0424"/>
    <w:rsid w:val="1C7A04C1"/>
    <w:rsid w:val="1CC932F4"/>
    <w:rsid w:val="1CEF7619"/>
    <w:rsid w:val="1D7C4924"/>
    <w:rsid w:val="1DAF458D"/>
    <w:rsid w:val="1E677EA7"/>
    <w:rsid w:val="1EA330CC"/>
    <w:rsid w:val="1EB61656"/>
    <w:rsid w:val="1F4D3D68"/>
    <w:rsid w:val="1FED210E"/>
    <w:rsid w:val="203B0065"/>
    <w:rsid w:val="20DD6197"/>
    <w:rsid w:val="21A91B81"/>
    <w:rsid w:val="21C63C89"/>
    <w:rsid w:val="222A65E3"/>
    <w:rsid w:val="23AF0AD9"/>
    <w:rsid w:val="23BC04D2"/>
    <w:rsid w:val="23FB0802"/>
    <w:rsid w:val="24512BD2"/>
    <w:rsid w:val="25217DFA"/>
    <w:rsid w:val="255A3847"/>
    <w:rsid w:val="2576795D"/>
    <w:rsid w:val="259721E1"/>
    <w:rsid w:val="25AD6636"/>
    <w:rsid w:val="26213859"/>
    <w:rsid w:val="2631564B"/>
    <w:rsid w:val="26752EC5"/>
    <w:rsid w:val="26795975"/>
    <w:rsid w:val="26E01966"/>
    <w:rsid w:val="26FC5D6A"/>
    <w:rsid w:val="26FF09C7"/>
    <w:rsid w:val="27345AF6"/>
    <w:rsid w:val="277F0ACA"/>
    <w:rsid w:val="27CF2642"/>
    <w:rsid w:val="2895052E"/>
    <w:rsid w:val="29B13146"/>
    <w:rsid w:val="29ED4AAF"/>
    <w:rsid w:val="2A053397"/>
    <w:rsid w:val="2C8815BF"/>
    <w:rsid w:val="2CC338BC"/>
    <w:rsid w:val="2D1136DF"/>
    <w:rsid w:val="2D291579"/>
    <w:rsid w:val="2D480265"/>
    <w:rsid w:val="2DD47676"/>
    <w:rsid w:val="2DDB0E91"/>
    <w:rsid w:val="2E743C6A"/>
    <w:rsid w:val="2F015402"/>
    <w:rsid w:val="2F916B46"/>
    <w:rsid w:val="2FD27414"/>
    <w:rsid w:val="2FD45ADE"/>
    <w:rsid w:val="2FF4273A"/>
    <w:rsid w:val="301461DC"/>
    <w:rsid w:val="30313232"/>
    <w:rsid w:val="3086500B"/>
    <w:rsid w:val="30E07B57"/>
    <w:rsid w:val="310E568A"/>
    <w:rsid w:val="319D5866"/>
    <w:rsid w:val="31C63837"/>
    <w:rsid w:val="326C67A3"/>
    <w:rsid w:val="337F5E08"/>
    <w:rsid w:val="33CF6FEA"/>
    <w:rsid w:val="349B3370"/>
    <w:rsid w:val="3567606C"/>
    <w:rsid w:val="35743217"/>
    <w:rsid w:val="35BE5248"/>
    <w:rsid w:val="35FB19DD"/>
    <w:rsid w:val="361B360C"/>
    <w:rsid w:val="377D0BFD"/>
    <w:rsid w:val="37896CF9"/>
    <w:rsid w:val="37B163A5"/>
    <w:rsid w:val="3914510A"/>
    <w:rsid w:val="39A97FBD"/>
    <w:rsid w:val="3AEA5EF5"/>
    <w:rsid w:val="3B12207E"/>
    <w:rsid w:val="3B1540E8"/>
    <w:rsid w:val="3B3C07D5"/>
    <w:rsid w:val="3C745C12"/>
    <w:rsid w:val="3D2A665C"/>
    <w:rsid w:val="3D5275AC"/>
    <w:rsid w:val="3DC94AAA"/>
    <w:rsid w:val="3DC96858"/>
    <w:rsid w:val="3E3F6B1A"/>
    <w:rsid w:val="3FA9316F"/>
    <w:rsid w:val="3FEB5DEA"/>
    <w:rsid w:val="40834692"/>
    <w:rsid w:val="416A2335"/>
    <w:rsid w:val="41A84A67"/>
    <w:rsid w:val="41A970CC"/>
    <w:rsid w:val="41BD2B78"/>
    <w:rsid w:val="42291FBB"/>
    <w:rsid w:val="42913A5C"/>
    <w:rsid w:val="42F56341"/>
    <w:rsid w:val="434F5A51"/>
    <w:rsid w:val="439B381A"/>
    <w:rsid w:val="43D97719"/>
    <w:rsid w:val="43F3098B"/>
    <w:rsid w:val="4427767B"/>
    <w:rsid w:val="44425296"/>
    <w:rsid w:val="448437A4"/>
    <w:rsid w:val="44D205B1"/>
    <w:rsid w:val="44F4368F"/>
    <w:rsid w:val="454126C2"/>
    <w:rsid w:val="454B2248"/>
    <w:rsid w:val="45833FED"/>
    <w:rsid w:val="45E16709"/>
    <w:rsid w:val="462B661A"/>
    <w:rsid w:val="463F16B9"/>
    <w:rsid w:val="46901EEE"/>
    <w:rsid w:val="469C74D2"/>
    <w:rsid w:val="47281438"/>
    <w:rsid w:val="47376A2B"/>
    <w:rsid w:val="47791D37"/>
    <w:rsid w:val="479C12D3"/>
    <w:rsid w:val="47A53BB1"/>
    <w:rsid w:val="495B5017"/>
    <w:rsid w:val="496D4D42"/>
    <w:rsid w:val="49B933AA"/>
    <w:rsid w:val="49F963F6"/>
    <w:rsid w:val="4A6B0F8B"/>
    <w:rsid w:val="4A70354A"/>
    <w:rsid w:val="4B4C0111"/>
    <w:rsid w:val="4C72630D"/>
    <w:rsid w:val="4D23397E"/>
    <w:rsid w:val="4D270BA8"/>
    <w:rsid w:val="4D4759EB"/>
    <w:rsid w:val="4E1C62C5"/>
    <w:rsid w:val="4E3C6544"/>
    <w:rsid w:val="4E6414EC"/>
    <w:rsid w:val="4F941DA8"/>
    <w:rsid w:val="4F9A0054"/>
    <w:rsid w:val="500B2EA9"/>
    <w:rsid w:val="50A62A29"/>
    <w:rsid w:val="50DB5F45"/>
    <w:rsid w:val="512A18AC"/>
    <w:rsid w:val="52926DE7"/>
    <w:rsid w:val="52B159A3"/>
    <w:rsid w:val="52F92565"/>
    <w:rsid w:val="538D0461"/>
    <w:rsid w:val="539A32BF"/>
    <w:rsid w:val="53B84F4D"/>
    <w:rsid w:val="540E1011"/>
    <w:rsid w:val="54E12281"/>
    <w:rsid w:val="551E5284"/>
    <w:rsid w:val="55911164"/>
    <w:rsid w:val="55CE6BE9"/>
    <w:rsid w:val="56B72612"/>
    <w:rsid w:val="575171B4"/>
    <w:rsid w:val="57E43B01"/>
    <w:rsid w:val="583059FA"/>
    <w:rsid w:val="5999629E"/>
    <w:rsid w:val="5A8D7D9D"/>
    <w:rsid w:val="5ABB586A"/>
    <w:rsid w:val="5B4408D0"/>
    <w:rsid w:val="5BD14DFE"/>
    <w:rsid w:val="5D6F5ADE"/>
    <w:rsid w:val="5DB41200"/>
    <w:rsid w:val="5F9C3975"/>
    <w:rsid w:val="5FA17648"/>
    <w:rsid w:val="600734E4"/>
    <w:rsid w:val="60513E90"/>
    <w:rsid w:val="607466A0"/>
    <w:rsid w:val="60BD64EB"/>
    <w:rsid w:val="60C5514D"/>
    <w:rsid w:val="60D801D1"/>
    <w:rsid w:val="61483A52"/>
    <w:rsid w:val="6177129C"/>
    <w:rsid w:val="61A46A97"/>
    <w:rsid w:val="61F1635D"/>
    <w:rsid w:val="62206ADF"/>
    <w:rsid w:val="62DD7D21"/>
    <w:rsid w:val="63005324"/>
    <w:rsid w:val="630F26B0"/>
    <w:rsid w:val="643022D2"/>
    <w:rsid w:val="655D5ADE"/>
    <w:rsid w:val="657A4758"/>
    <w:rsid w:val="65D97752"/>
    <w:rsid w:val="65ED4F2A"/>
    <w:rsid w:val="66911D59"/>
    <w:rsid w:val="66B07250"/>
    <w:rsid w:val="6735511C"/>
    <w:rsid w:val="67B50D99"/>
    <w:rsid w:val="686C014B"/>
    <w:rsid w:val="68DB0208"/>
    <w:rsid w:val="692A3D9F"/>
    <w:rsid w:val="695011B1"/>
    <w:rsid w:val="69926A38"/>
    <w:rsid w:val="69AD798C"/>
    <w:rsid w:val="69BF098B"/>
    <w:rsid w:val="69C62985"/>
    <w:rsid w:val="6A1227E3"/>
    <w:rsid w:val="6ABF5EF0"/>
    <w:rsid w:val="6B655327"/>
    <w:rsid w:val="6B68175F"/>
    <w:rsid w:val="6B9C7099"/>
    <w:rsid w:val="6BEE69DF"/>
    <w:rsid w:val="6C085287"/>
    <w:rsid w:val="6C0D23FB"/>
    <w:rsid w:val="6CA85897"/>
    <w:rsid w:val="6D3C20E6"/>
    <w:rsid w:val="6DB02BFC"/>
    <w:rsid w:val="6DE6616A"/>
    <w:rsid w:val="6E0F7A08"/>
    <w:rsid w:val="6F2B707F"/>
    <w:rsid w:val="706E0058"/>
    <w:rsid w:val="70F70B24"/>
    <w:rsid w:val="71473612"/>
    <w:rsid w:val="714F4CEB"/>
    <w:rsid w:val="718F7F65"/>
    <w:rsid w:val="71BA2F54"/>
    <w:rsid w:val="738D7237"/>
    <w:rsid w:val="73F7554E"/>
    <w:rsid w:val="73FB6630"/>
    <w:rsid w:val="740D2C3B"/>
    <w:rsid w:val="741B5F93"/>
    <w:rsid w:val="74E76DCD"/>
    <w:rsid w:val="75AA10CA"/>
    <w:rsid w:val="75DD70A5"/>
    <w:rsid w:val="75F80CF3"/>
    <w:rsid w:val="761546E1"/>
    <w:rsid w:val="76E00627"/>
    <w:rsid w:val="76E71522"/>
    <w:rsid w:val="770F2355"/>
    <w:rsid w:val="774B046B"/>
    <w:rsid w:val="77ED6F44"/>
    <w:rsid w:val="77F2017E"/>
    <w:rsid w:val="78F03F96"/>
    <w:rsid w:val="79232399"/>
    <w:rsid w:val="794D4DD4"/>
    <w:rsid w:val="796E7CD8"/>
    <w:rsid w:val="7A121319"/>
    <w:rsid w:val="7A67777E"/>
    <w:rsid w:val="7A902BE2"/>
    <w:rsid w:val="7AEA5A84"/>
    <w:rsid w:val="7B34797E"/>
    <w:rsid w:val="7C3E50B0"/>
    <w:rsid w:val="7C7B7C1A"/>
    <w:rsid w:val="7E663674"/>
    <w:rsid w:val="7E8D3147"/>
    <w:rsid w:val="7EC565EC"/>
    <w:rsid w:val="7F985AAF"/>
    <w:rsid w:val="7F9F508F"/>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paragraph" w:customStyle="1" w:styleId="14">
    <w:name w:val="WPSOffice手动目录 3"/>
    <w:qFormat/>
    <w:uiPriority w:val="0"/>
    <w:pPr>
      <w:ind w:left="400" w:leftChars="400"/>
    </w:pPr>
    <w:rPr>
      <w:rFonts w:ascii="Times New Roman" w:hAnsi="Times New Roman" w:eastAsia="宋体" w:cs="Times New Roman"/>
      <w:lang w:val="en-US" w:eastAsia="zh-CN" w:bidi="ug-CN"/>
    </w:rPr>
  </w:style>
  <w:style w:type="paragraph" w:customStyle="1" w:styleId="15">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6">
    <w:name w:val="WPSOffice手动目录 1"/>
    <w:qFormat/>
    <w:uiPriority w:val="0"/>
    <w:rPr>
      <w:rFonts w:ascii="Times New Roman" w:hAnsi="Times New Roman" w:eastAsia="宋体" w:cs="Times New Roman"/>
      <w:lang w:val="en-US" w:eastAsia="zh-CN" w:bidi="ug-CN"/>
    </w:rPr>
  </w:style>
  <w:style w:type="character" w:customStyle="1" w:styleId="17">
    <w:name w:val="批注框文本 字符"/>
    <w:basedOn w:val="12"/>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38</Pages>
  <Words>10733</Words>
  <Characters>12750</Characters>
  <Lines>197</Lines>
  <Paragraphs>55</Paragraphs>
  <TotalTime>9</TotalTime>
  <ScaleCrop>false</ScaleCrop>
  <LinksUpToDate>false</LinksUpToDate>
  <CharactersWithSpaces>12922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美好的一天</cp:lastModifiedBy>
  <dcterms:modified xsi:type="dcterms:W3CDTF">2024-11-28T04:48:29Z</dcterms:modified>
  <cp:revision>244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7D0A82FE3ECC4BEF9742F6A3B0679B40_13</vt:lpwstr>
  </property>
</Properties>
</file>