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2023年和田地区公共体育场馆向社会免费或低收费开放补助资金项目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和田地区文化体育活动中心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和田地区文化体育活动中心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苟军凯</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2024年05月21日</w:t>
      </w:r>
    </w:p>
    <w:p>
      <w:pPr>
        <w:spacing w:line="700" w:lineRule="exact"/>
        <w:ind w:firstLine="707"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进一步加强群众文化体育活动教育，深入贯彻落实新时代党的治疆方略，弘扬体育精神，将爱国主义精神活化的表达出来，组织群众文化活动，繁荣群众文化事业，文化宣传，文体活动组织，作好中心内图书馆，篮球场,进一步提高和田地区文体活动中心作为公共文化服务场所，服务水平及质量，切实发挥组织群众文化活动，繁荣群众文化事业，文化宣传，文体活动组织作用，结合实际情况，特设立本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和田地区文化体育活动中心为了全面贯彻《全民健身计划纲要》，推行全民健身运动，利用好我单位的优质体育资源，丰富我地区各族群众的体育文化生活，满足群众对于健身的基本需求。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实施主体：和田地区文化体育活动中心。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实施时间：本项目实施期限为2023年1月—2023年12月。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进一步提高和田地区文体活动中心作为公共文化服务场所，服务水平及质量，切实发挥组织群众文化活动，繁荣群众文化事业，文化宣传，文体活动组织作用，结合实际情况，特设立本项目,在全地区范围内开展有一定规模的体育活动25次，全年服务人次18000人,加强对设施的管理和维护，每年2次，以确保人员的安全，大力提高了社会公共服务水平，对市民的身体健康提升了一个台阶。社会发展的象征和文化建设的重要标志，同时也是群众健身、活动和休憩的重要场所和一处重要的体育场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本项目预算安排总额为40.73万元，资金来源为中央专项资金，其中：财政资金40.73万元，其他资金0.00万元，2023年实际收到预算资金40.73万元，预算资金到位率为100.00%。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本项目实际支付资金40.73万元，预算执行率100.00%。本项目资金主要用于支付体育场馆免费开放配套设施更新及维护费用27.00万元、支付馆区聘用人员劳务费支出、馆区体育活动器材设备费用13.73万元。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目标1:在全地区范围内开展有一定规模的体育活动不少于25次，全年服务人次不少于18000人。目标2：加强对设施的管理和维护，每年至少2次，以确保人员的安全，大力提高了社会公共服务水平，对市民的身体健康提升了一个台阶。社会发展的象征和文化建设的重要标志，同时也是群众健身、活动和休憩的重要场所和一处重要的体育场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“体育场馆免费开放天数（天）”指标，预期指标值为&gt;=300天；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“体育场馆维护面积（平方米）”指标，预期指标值为&gt;=8443.00平方米；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“开展全地区体育活动次数（次）”指标，预期指标值为&gt;=25次；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“体育场馆维护质量合格率（%）”指标，预期指标值为=100.00%；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“体育场馆免费开馆时效”指标，预期指标值为每周6天；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“体育场馆经费支付及时率（%）”指标，预期指标值为=100.00%；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“体育场馆免费开放配套设施更新及维护（万元）”指标，预期指标值为&lt;=27.00万元；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“馆区聘用人员劳务费支出、馆区体育活动器材设备费支付（万元）”指标，预期指标值为&lt;=13.73万元；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“体育场馆服务水平提升情况”指标，预期指标值为有效提升；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“带动地方文化体育发展”指标，预期指标值为有效促进；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“群众满意度（%）”指标，预期指标值为&gt;=90.00%；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6"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2023年和田地区公共体育场馆向社会免费或低收费开放补助资金项目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2023年和田地区公共体育场馆向社会免费或低收费开放补助资金项目，评价核心为项目的资金投入、产出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lang w:eastAsia="zh-CN"/>
        </w:rPr>
        <w:t>绩效</w:t>
      </w:r>
      <w:r>
        <w:rPr>
          <w:rStyle w:val="18"/>
          <w:rFonts w:hint="eastAsia" w:ascii="楷体" w:hAnsi="楷体" w:eastAsia="楷体"/>
          <w:b w:val="0"/>
          <w:bCs w:val="0"/>
          <w:spacing w:val="-4"/>
          <w:sz w:val="32"/>
          <w:szCs w:val="32"/>
        </w:rPr>
        <w:t>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100.00%-80%（含）、80%-60%（含）、60%-0%合理确定分值，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立项依据充分性：比较法、文献法，查找法律法规政策以及规划，对比实际执行内容和政策支持内容是否匹配。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绩效目标合理性：比较法，对比分析年初编制项目支出绩效目标表与项目内容的相关性、资金的匹配性等。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绩效指标明确性：比较法，比较分析年初编制项目支出绩效目标表是否符合双七原则，是否可衡量。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t>成本效益分析法</w:t>
      </w:r>
      <w:r>
        <w:rPr>
          <w:rStyle w:val="18"/>
          <w:rFonts w:hint="eastAsia" w:ascii="楷体" w:hAnsi="楷体" w:eastAsia="楷体"/>
          <w:b w:val="0"/>
          <w:bCs w:val="0"/>
          <w:spacing w:val="-4"/>
          <w:sz w:val="32"/>
          <w:szCs w:val="32"/>
        </w:rPr>
        <w:tab/>
        <w:t>分析在产出一定的情况下，成本取值是否有依据，是否经过询价，是否按照市场最低成本编制。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资金使用合规性：文献法、实地勘察法，一是查找资金管理办法，包括专项资金管理办法和单位自有资金管理办法；二是通过查账了解具体开支情况，是否专用专用，是否按照标准支出。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6"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海日尼沙（评价小组组长）：主要负责绩效评价工作的统筹协调;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阿布力孜（评价小组组员）：主要负责绩效评价前期准备工作，资料的收集整理，复核数据等工作;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麦提托合提 （评价小组组员）：主要负责绩效评价报告的撰写，填报绩效自评表等相关工作。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2月25日-3月15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2023年3月16日-4月1日，评价小组按照绩效评价的原则和规范，对取得的资料进行审查核实，对采集的数据进行分析，按照绩效评价指标评分表逐项进行打分、分析、汇总各方评价结果。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2023年4月1日-4月15日评价小组撰写绩效评价报告，按照新疆维吾尔自治区财政绩效管理信息系统绩效评价模块中统一格式和文本框架撰写绩效评价报告并提交审核。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经评价，本项目达成目标年初设立的绩效目标，在实施过程中取得了良好的成效，具体表现在以下三方面：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一是：本项目实际形成支出40.73万元，已完成在全地区范围内开展有一定规模的体育活动于15次，全年服务人次不少于10000人。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二是：弘扬中华民族优秀传统文化，用好群众文化阵地，对市民的身体健康提升了，群众的健康水平提高程度及群众满意度100.00%。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和田地区文体活动中心坚持以习近平新时代中国特色社会主义思想为指导，深入贯彻落实习近平总书记视察新疆重要讲话重要指示精神，深入实施文化润疆工程，以铸牢中华民族共同体意识为主线，弘扬中华民族优秀传统文化，用好群众文化阵地，在全地区范围内开展有一定规模的体育活动15次，全年服务人次10000人，对市民的身体健康提升了一个台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100.00分，绩效评级为“优”。综合评价结论如下：本项目共设置三级指标数量22个，实现三级指标数量22个，总体完成率为100.00%。项目决策类指标共设置6个，满分指标6个，得分率100.00%；过程管理类指标共设置5个，满分指标5个，得分率100.00%；项目产出类指标共设置8个，满分指标8个，得分率100.00%；项目效益类指标共设置3个，满分指标3个，得分率100.00%，详细情况见“附件1：绩效评价体系”。</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本项目立项符合为了全面贯彻《全民健身计划纲要》，推行全民健身运动，利用好我单位的优质体育资源，丰富我地区各族群众的体育文化生活，满足群众对于健身的基本需求；符合行业发展规划和政策要求；本项目立项符合《和田地区文化体育活动中心单位配置内设机构和人员编制规定》中职责范围中的“做好组织群众文化活动，繁荣群众文化事业，文化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宣传、文体活动组织中心内图书馆、篮球场、青少年活 动中心保障管理工作（相关服务）”属于我单位履职所需；根据《财政资金直接支付申请书》，本项目资金性质为“公共财政预算”功能分类为“ 2070307体育场馆”经济分类为“5060201商品和服务”属于公共财政支持范围，符合中央、地方事权支出责任划分原则；经检查我单位财政应用平台指标，本项目不存在重复。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了全面贯彻《全民健身计划纲要》，推行全民健身运动，利用好我单位的优质体育资源，丰富我地区各族群众的体育文化生活，满足群众对于健身的基本需求，根据自治区下达资金额度编制项目实施方案，项目立项过程中产生的文件均符合相关要求。本项目为特定类项目，属于经常性项目，项目预算金额为40.73万元，不涉及事前绩效评估和风险评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综上所述，本指标满分为3.00分，根据评分标准得3.00分，本项目立项程序合规。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目标1:在全地区范围内开展有一定规模的体育活动不少于25次，全年服务人次不少于18000人。目标2：加强对设施的管理和维护，每年至少2次，以确保人员的安全，大力提高了社会公共服务水平，对市民的身体健康提升了一个台阶。社会发展的象征和文化建设的重要标志，同时也是群众健身、活动和休憩的重要场所和一处重要的体育场馆”；本项目实际工作为：本项目实际形成支出40.73万元，已完成在全地区范围内开展有一定规模的体育活动25次，全年服务人次18000人，群众的健康水平提高程度及群众满意度100.00%。绩效目标与实际工作内容一致，两者具有相关性;本项目按照绩效目标完成数量指标、质量指标、时效指标、成本指标，有效保障了弘扬中华民族优秀传统文化，用好群众文化阵地，对市民的身体健康提升了，年度绩效目标完成，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3个，二级指标6个，三级指标11个，定量指标8个，定性指标3个，指标量化率为72.73%，量化率达70.00%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本项目本项目预算编制通过我单位汇总工作开展实施内容及经费需求，过会后编制实施方案及资金申请报告上报至财政局申请项目资金，即预算编制较科学且经过论证；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目标1:在全地区范围内开展有一定规模的体育活动不少于25次，全年服务人次不少于18000人。目标2：加强对设施的管理和维护，每年至少2次，以确保人员的安全，大力提高了社会公共服务水平，对市民的身体健康提升了一个台阶。社会发展的象征和文化建设的重要标志，同时也是群众健身、活动和休憩的重要场所和一处重要的体育场馆。，项目实际内容为本项目实际形成支出40.73万元，已完成在全地区范围内开展有一定规模的体育活动于15次，全年服务人次不少于10000人，弘扬中华民族优秀传统文化，用好群众文化阵地，对市民的身体健康提升了，群众的健康水平提高程度及群众满意度100.00%。，预算申请与《2023年和田地区公共体育场馆向社会免费或低收费开放补助资金项目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40.73万元，我单位在预算申请中严格按照单位标准和数量进行核算，其中：体育场馆免费开放配套设施更新及维护费用27.00万元，馆区聘用人员劳务费支出、馆区体育活动器材设备费用13.73万元。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申请2023年和田地区公共体育场馆向社会免费或低收费开放补助资金项目资金的请示》和《2023年和田地区公共体育场馆向社会免费或低收费开放补助资金项目实施方案》为依据进行资金分配，预算资金分配依据充分。根据《2023年和田地区公共体育场馆向社会免费或低收费开放补助资金项目资金下达文件》文件显示，本项目实际到位资金40.76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lang w:eastAsia="zh-CN"/>
        </w:rPr>
        <w:tab/>
      </w:r>
    </w:p>
    <w:p>
      <w:pPr>
        <w:spacing w:line="540" w:lineRule="exact"/>
        <w:ind w:firstLine="566"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本项目预算资金为40.76万元，其中：本级财政安排资金40.76万元，其他资金0.00万元，实际到位资金40.76万元，资金到位率=100.00%。得分=4.00分。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本项目实际支出资金40.76万元，预算执行率=100.00%。得分=预算执行率*分值=5.00分。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和田地区文化体育活动中心单位资金管理办法》《2023年和田地区公共体育场馆向社会免费或低收费开放补助资金项目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我单位已制定《专项资金管理办法》《行政单位收支业务管理制度》</w:t>
      </w:r>
      <w:bookmarkStart w:id="0" w:name="_GoBack"/>
      <w:bookmarkEnd w:id="0"/>
      <w:r>
        <w:rPr>
          <w:rStyle w:val="18"/>
          <w:rFonts w:hint="eastAsia" w:ascii="楷体" w:hAnsi="楷体" w:eastAsia="楷体"/>
          <w:b w:val="0"/>
          <w:bCs w:val="0"/>
          <w:spacing w:val="-4"/>
          <w:sz w:val="32"/>
          <w:szCs w:val="32"/>
        </w:rPr>
        <w:t>《行政单位政府采购业务管理制度》《合同管理制度》，上述已建立的制度均符合行政事业单位内控管理要求，财务和业务管理制度合法、合规、完整，本项目执行符合上述制度规定。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项目工作领导小组，由党组书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苟军凯任组长，负责项目的组织工作；买买提江任副组长，负责项目的实施工作；组员包括：阿布地热合木，主要负责项目监督管理、验收以及资金核拨等工作。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项目产出类指标由4个二级指标和8个三级指标构成，权重分20.00分，实际得分20.00分。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“体育场馆免费开放天数（天）”指标:预期指标值为&gt;=300天，实际完成值为300天,指标完成率为100.00%。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“体育场馆维护面积（平方米）”指标:预期指标值为&gt;=8443平方米，实际完成值为8443平方米,指标完成率为100.00%。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“开展全地区体育活动次数（次）”指标:预期指标值为&gt;=25次，实际完成值为25次,指标完成率为100.00%。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“体育场馆维护质量合格率（%）”指标:预期指标值为=100.00%，实际完成值为100.00%,指标完成率为100.00%。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“体育场馆免费开馆时效”指标:预期指标值为每周6天，实际完成值为每周6天,指标完成率为100.00%。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“体育场馆经费支付及时率（%）”指标:预期指标值为=100.00%，实际完成值为100.00%,指标完成率为100.00%。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“体育场馆免费开放配套设施更新及维护（万元）”指标:预期指标值为&lt;=27.00万元，实际完成值为27.00万元,指标完成率为100.00%。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“馆区聘用人员劳务费支出、馆区体育活动器材设备费支付（万元）”指标:预期指标值为&lt;=13.73万元，实际完成值为13.73万元,指标完成率为100.00%。</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项目效益类指标由2个二级指标和3个三级指标构成，权重分40.00分，实际得分40.00分。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“体育场馆服务水平提升情况”指标:预期指标值为有效提升，实际完成值为基本达成目标,指标完成率为100.00%。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“带动地方文化体育发展”指标:预期指标值为有效促进，实际完成值为基本达成目标,指标完成率为100.00%。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5.满意度指标完成情况分析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“群众满意度（%）”指标:预期指标值为&gt;=90.00%，实际完成值为100.00%,指标完成率为100.00%。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本项目年初预算资金总额为40.76万元，全年预算数为40.76万元，全年执行数为40.76万元，预算执行率为100.00%。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本项目共设置三级指标数量22个，满分指标数量22个，扣分指标数量0个，经分析计算所有三级指标完成率得出，本项目总体完成率为100.00%。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综上所述本项目预算执行率与总体完成率之间的偏差为0.00%。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以绩效目标实现为导向，进一步加强制度建设，建立健全预算项目管理制度，合理设置内部管理机构和岗位，明确职责权限，强化绩效评价结果应用，发现的问题及时改进，事事有人管，件件有人抓，提高绩效管理工作水平，明确单位内部各个业务归口管理责任，加强对政府采购业务预算与计划管理，建立预算编制，提升编制预算的计划性、科学性和规范性，强化预算绩效意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1、风险管理不够全面，评估和反馈机制需进一步加强建设。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2、缺乏统筹协调，主体责任落实不到位。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3、指标设计的合理性有待提高。</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对于风险管理不够全面，评估和反馈机制需进一步加强建设的问题，我们应采取以下措施。首先，建立全面的风险识别体系，涵盖内部和外部的各种潜在风险因素。组织专业团队定期进行风险评估，不仅关注已知风险，还要善于发现新的风险点。加强风险监控，实时跟踪风险的变化情况。同时，完善评估反馈机制，确保信息能够及时准确地传递和处理。建立畅通的反馈渠道，鼓励各部门和人员积极反馈风险相关信息。根据反馈及时调整风险管理策略，不断优化风险应对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针对缺乏统筹协调，主体责任落实不到位的情况，要明确各部门的职责和权限，避免职责不清导致的推诿扯皮现象。建立高效的统筹协调机制，定期召开协调会议，加强部门间的沟通与协作。强化主体责任意识，通过培训和教育，让每一位员工都清楚自己的责任所在。建立责任追究制度，对于未能落实责任的行为进行严肃处理，以起到警示作用。制定详细的工作计划和时间表，确保各项工作有序推进，并且明确每个环节的责任主体，保证工作的连贯性和整体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对于指标设计的合理性有待提高的问题，我们需要深入调研和分析，结合实际情况对现有指标进行全面评估。邀请相关领域的专家参与指标设计，确保指标的科学性和专业性。注重指标的可衡量性和可操作性，避免过于模糊或难以实现的指标。定期对指标进行审查和调整，根据实际效果和变化情况及时更新。加强对指标数据的收集和分析，以便更好地了解工作进展和效果。同时，建立动态的指标调整机制，以适应不同阶段和环境的需求。</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7D84E8E"/>
    <w:rsid w:val="3029612C"/>
    <w:rsid w:val="32A221C5"/>
    <w:rsid w:val="33F20F2A"/>
    <w:rsid w:val="34C44675"/>
    <w:rsid w:val="3B5B5607"/>
    <w:rsid w:val="3CE21B3C"/>
    <w:rsid w:val="4D2606A1"/>
    <w:rsid w:val="51830480"/>
    <w:rsid w:val="53A616BE"/>
    <w:rsid w:val="54662BFB"/>
    <w:rsid w:val="62051CA5"/>
    <w:rsid w:val="6C3A69EF"/>
    <w:rsid w:val="77B5E33C"/>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137</TotalTime>
  <ScaleCrop>false</ScaleCrop>
  <LinksUpToDate>false</LinksUpToDate>
  <CharactersWithSpaces>595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恺（预算处）</dc:creator>
  <cp:lastModifiedBy>user</cp:lastModifiedBy>
  <cp:lastPrinted>2018-12-31T18:56:00Z</cp:lastPrinted>
  <dcterms:modified xsi:type="dcterms:W3CDTF">2024-11-26T16:22:13Z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C734C92AAAF24344A0E4232D8EB3359B</vt:lpwstr>
  </property>
</Properties>
</file>