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rFonts w:ascii="黑体" w:hAnsi="黑体" w:eastAsia="黑体" w:cs="黑体"/>
          <w:b/>
          <w:bCs/>
          <w:sz w:val="36"/>
          <w:szCs w:val="36"/>
        </w:rPr>
      </w:pPr>
    </w:p>
    <w:p>
      <w:pPr>
        <w:spacing w:line="240" w:lineRule="atLeast"/>
        <w:jc w:val="center"/>
        <w:rPr>
          <w:rFonts w:ascii="黑体" w:hAnsi="黑体" w:eastAsia="黑体" w:cs="黑体"/>
          <w:b/>
          <w:bCs/>
          <w:sz w:val="36"/>
          <w:szCs w:val="36"/>
        </w:rPr>
      </w:pPr>
    </w:p>
    <w:p>
      <w:pPr>
        <w:spacing w:line="240" w:lineRule="atLeast"/>
        <w:jc w:val="center"/>
        <w:rPr>
          <w:rFonts w:ascii="黑体" w:hAnsi="黑体" w:eastAsia="黑体" w:cs="黑体"/>
          <w:b/>
          <w:bCs/>
          <w:sz w:val="36"/>
          <w:szCs w:val="36"/>
        </w:rPr>
      </w:pPr>
    </w:p>
    <w:p>
      <w:pPr>
        <w:spacing w:line="240" w:lineRule="atLeast"/>
        <w:ind w:firstLine="0" w:firstLineChars="0"/>
        <w:jc w:val="center"/>
        <w:rPr>
          <w:rFonts w:ascii="黑体" w:hAnsi="黑体" w:eastAsia="黑体" w:cs="黑体"/>
          <w:b/>
          <w:bCs/>
          <w:sz w:val="36"/>
          <w:szCs w:val="36"/>
        </w:rPr>
      </w:pPr>
      <w:r>
        <w:rPr>
          <w:rFonts w:hint="eastAsia" w:ascii="黑体" w:hAnsi="黑体" w:eastAsia="黑体" w:cs="黑体"/>
          <w:b/>
          <w:bCs/>
          <w:sz w:val="36"/>
          <w:szCs w:val="36"/>
        </w:rPr>
        <w:t>追加教工委办公设备购置费项目支出绩效评价报告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项目名称：追加教工委办公设备购置费项目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实施单位：中共和田地区委员会教育工作委员会</w:t>
      </w: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主管部门：中共和田地区委员会教育工作委员会</w:t>
      </w:r>
    </w:p>
    <w:p>
      <w:pPr>
        <w:spacing w:line="240" w:lineRule="atLeast"/>
        <w:ind w:firstLine="0" w:firstLineChars="0"/>
        <w:jc w:val="center"/>
        <w:rPr>
          <w:rFonts w:ascii="黑体" w:hAnsi="黑体" w:eastAsia="黑体" w:cs="黑体"/>
          <w:b/>
          <w:bCs/>
          <w:sz w:val="36"/>
          <w:szCs w:val="36"/>
        </w:rPr>
      </w:pPr>
      <w:r>
        <w:rPr>
          <w:rFonts w:hint="eastAsia" w:ascii="黑体" w:hAnsi="黑体" w:eastAsia="黑体" w:cs="黑体"/>
          <w:b/>
          <w:bCs/>
          <w:sz w:val="36"/>
          <w:szCs w:val="36"/>
        </w:rPr>
        <w:t>追加教工委办公设备购置费项目支出绩效评价报告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根据</w:t>
      </w:r>
      <w:r>
        <w:rPr>
          <w:rFonts w:hint="eastAsia"/>
          <w:color w:val="000000" w:themeColor="text1"/>
          <w:lang w:eastAsia="zh-CN"/>
          <w14:textFill>
            <w14:solidFill>
              <w14:schemeClr w14:val="tx1"/>
            </w14:solidFill>
          </w14:textFill>
        </w:rPr>
        <w:t>相关规定</w:t>
      </w:r>
      <w:r>
        <w:rPr>
          <w:rFonts w:hint="eastAsia"/>
          <w:color w:val="000000" w:themeColor="text1"/>
          <w14:textFill>
            <w14:solidFill>
              <w14:schemeClr w14:val="tx1"/>
            </w14:solidFill>
          </w14:textFill>
        </w:rPr>
        <w:t>文件精神，中共和田地区委员会教育工作委员会2019年新挂牌成立。为保障地委教育工委工作能正常运转，需购置电脑、打印机等办公电子设备75台、办公家具13套，保障教育工委各科室工作经费。通过项目的实施能确保地委教育工委工作正常开展，改善干部职工办公条件，不断提升工作服务水平。</w:t>
      </w:r>
    </w:p>
    <w:p>
      <w:pPr>
        <w:pStyle w:val="2"/>
        <w:ind w:firstLine="562"/>
      </w:pPr>
      <w:r>
        <w:rPr>
          <w:rFonts w:hint="eastAsia"/>
        </w:rPr>
        <w:t>2.项目实施主体</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项目实施单位是中共和田地区委员会教育工作委员会，中共和田地区委员会教育工作委员会于2019年新挂牌成立，主要职能是：一是负责强化党对教育工作的全面领导，指导教育系统贯彻执行党的路线方针政策，全面贯彻党的教育方针，坚持办学正确政治方向，对教育系统党的建设重大问题进行调查研究，向地委提意见建议；指导县市委教育工作领导小组工作。二是负责贯彻落实全面从严治党要求，会同地委组织部，负责各级各类学校党建工作，落实党组织领导下的校长负责制，加强教育系统党的基层组织建设和党员队伍建设。三是会同地委组织，负责地委管理的学校（含高校、中职学校和普通高中学校）领导班子和人员管理工作，加强地委管理的学校中层干部管理和后备干部队伍建设；指导加强教师队伍建设特别是师德师风建设；指导地委管理的学校落实“三重一大”制度。四是负责地委管理的学校思想政治工作；指导教育系统思想政治建设以及学校德育工作。五是指导教育系统意识形态领域工作，负责教育系统意识形态阵地清理清查工作；负责教育系统党的宣传思想工作。六是指导教育系统党风廉政建设和反腐败斗争工作；负责监督教育系统遵守政治纪律和政治规矩特别是反分裂斗争纪律情况，查处教育系统党员干部违纪违规行为。七是完成地委交办的其他任务。</w:t>
      </w:r>
    </w:p>
    <w:p>
      <w:pPr>
        <w:pStyle w:val="2"/>
        <w:ind w:firstLine="562"/>
      </w:pPr>
      <w:r>
        <w:rPr>
          <w:rFonts w:hint="eastAsia"/>
        </w:rPr>
        <w:t>3.项目组织结构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为确保我单位该项目的顺利实施，我单位成立项目工作领导小组。</w:t>
      </w:r>
    </w:p>
    <w:p>
      <w:pPr>
        <w:pStyle w:val="2"/>
        <w:ind w:firstLine="562"/>
      </w:pPr>
      <w:r>
        <w:rPr>
          <w:rFonts w:hint="eastAsia"/>
        </w:rPr>
        <w:t>4.主要内容及实施情况</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中共和田地区委员会教育工作委员会新挂牌成立。为保障地委教育工委工作能正常运转，需购置电脑、打印机等办公电子设备75台、办公家具13套，保障教育工委各科室工作经费支出。确保地委教育工委工作正常开展，不断提升工作服务水平。</w:t>
      </w:r>
    </w:p>
    <w:p>
      <w:pPr>
        <w:pStyle w:val="2"/>
        <w:ind w:firstLine="562"/>
      </w:pPr>
      <w:r>
        <w:rPr>
          <w:rFonts w:hint="eastAsia"/>
        </w:rPr>
        <w:t>5.资金投入和使用情况</w:t>
      </w:r>
    </w:p>
    <w:p>
      <w:pPr>
        <w:ind w:firstLine="560"/>
      </w:pPr>
      <w:r>
        <w:rPr>
          <w:rFonts w:hint="eastAsia"/>
        </w:rPr>
        <w:t>（1）项目资金安排落实、总投入等情况分析</w:t>
      </w:r>
    </w:p>
    <w:p>
      <w:pPr>
        <w:ind w:firstLine="560"/>
      </w:pPr>
      <w:r>
        <w:rPr>
          <w:rFonts w:hint="eastAsia"/>
        </w:rPr>
        <w:t>和田地委教育工委2019年实施的追加教工委办公设备购置费</w:t>
      </w:r>
      <w:r>
        <w:t>项目预算安排总额为</w:t>
      </w:r>
      <w:r>
        <w:rPr>
          <w:rFonts w:hint="eastAsia"/>
        </w:rPr>
        <w:t>68.89</w:t>
      </w:r>
      <w:r>
        <w:t>万元，其中财政资金</w:t>
      </w:r>
      <w:r>
        <w:rPr>
          <w:rFonts w:hint="eastAsia"/>
        </w:rPr>
        <w:t>68.89</w:t>
      </w:r>
      <w:r>
        <w:t>万元，其他资金</w:t>
      </w:r>
      <w:r>
        <w:rPr>
          <w:rFonts w:hint="eastAsia"/>
        </w:rPr>
        <w:t>0</w:t>
      </w:r>
      <w:r>
        <w:t>万元，2019年实际收到预算资金</w:t>
      </w:r>
      <w:r>
        <w:rPr>
          <w:rFonts w:hint="eastAsia"/>
        </w:rPr>
        <w:t>68.89</w:t>
      </w:r>
      <w:r>
        <w:t>万元，预算资金到位率为</w:t>
      </w:r>
      <w:r>
        <w:rPr>
          <w:rFonts w:hint="eastAsia"/>
        </w:rPr>
        <w:t>100</w:t>
      </w:r>
      <w:r>
        <w:t>%。</w:t>
      </w:r>
    </w:p>
    <w:p>
      <w:pPr>
        <w:numPr>
          <w:ilvl w:val="0"/>
          <w:numId w:val="2"/>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本项目实际支付资金57.732641万元，预算执行率83.80</w:t>
      </w:r>
      <w:r>
        <w:t>%</w:t>
      </w:r>
      <w:r>
        <w:rPr>
          <w:rFonts w:hint="eastAsia"/>
        </w:rPr>
        <w:t>。项目资金主要用于支付购置电脑、打印机等办公电子设备费用28.752万元、购置办公家具费用14.062万元，办公经费26.076万元。其中办公经费结余11.157359万元，结余的11.157359万元办公经费已全部退还给地区财政局帐户。</w:t>
      </w:r>
    </w:p>
    <w:p>
      <w:pPr>
        <w:pStyle w:val="4"/>
        <w:numPr>
          <w:ilvl w:val="0"/>
          <w:numId w:val="3"/>
        </w:numPr>
        <w:ind w:firstLine="643"/>
      </w:pPr>
      <w:r>
        <w:rPr>
          <w:rFonts w:hint="eastAsia"/>
        </w:rPr>
        <w:t>项目绩效目标</w:t>
      </w:r>
    </w:p>
    <w:p>
      <w:pPr>
        <w:pStyle w:val="2"/>
        <w:ind w:firstLine="562"/>
      </w:pPr>
      <w:r>
        <w:rPr>
          <w:rFonts w:hint="eastAsia"/>
        </w:rPr>
        <w:t>1.总体目标</w:t>
      </w:r>
    </w:p>
    <w:p>
      <w:pPr>
        <w:pStyle w:val="2"/>
        <w:ind w:firstLine="560"/>
        <w:rPr>
          <w:rFonts w:ascii="Times New Roman" w:hAnsi="Times New Roman"/>
          <w:b w:val="0"/>
          <w:bCs w:val="0"/>
          <w:kern w:val="2"/>
          <w:szCs w:val="24"/>
        </w:rPr>
      </w:pPr>
      <w:r>
        <w:rPr>
          <w:rFonts w:hint="eastAsia" w:ascii="Times New Roman" w:hAnsi="Times New Roman"/>
          <w:b w:val="0"/>
          <w:bCs w:val="0"/>
          <w:kern w:val="2"/>
          <w:szCs w:val="24"/>
        </w:rPr>
        <w:t>通过项目实施能确保地委教育工委工作正常运转，预计购置电脑、打印机等办公电子设备75台,费用控制在28.752万元以内，购置办公家具13套，费用控制在14.062万元，保障教育工委各科室工作经费支出，费用控制在26.076万元。确保地委教育工委工作正常开展，不断提升工作服务水平，让干部和受益群众满意度达到95%以上。</w:t>
      </w:r>
    </w:p>
    <w:p>
      <w:pPr>
        <w:pStyle w:val="2"/>
        <w:ind w:firstLine="562"/>
      </w:pPr>
      <w:r>
        <w:rPr>
          <w:rFonts w:hint="eastAsia"/>
        </w:rPr>
        <w:t>2.阶段性目标</w:t>
      </w:r>
    </w:p>
    <w:p>
      <w:pPr>
        <w:ind w:firstLine="560"/>
        <w:rPr>
          <w:rFonts w:hAnsi="Arial" w:cs="宋体"/>
          <w:bCs/>
          <w:color w:val="000000"/>
        </w:rPr>
      </w:pPr>
      <w:r>
        <w:rPr>
          <w:rFonts w:hint="eastAsia" w:hAnsi="Arial" w:cs="宋体"/>
          <w:bCs/>
          <w:color w:val="000000"/>
        </w:rPr>
        <w:t>根据</w:t>
      </w:r>
      <w:r>
        <w:rPr>
          <w:rFonts w:hint="eastAsia" w:hAnsi="Arial" w:cs="宋体"/>
          <w:bCs/>
          <w:color w:val="000000"/>
          <w:lang w:eastAsia="zh-CN"/>
        </w:rPr>
        <w:t>相关</w:t>
      </w:r>
      <w:r>
        <w:rPr>
          <w:rFonts w:hint="eastAsia" w:hAnsi="Arial" w:cs="宋体"/>
          <w:bCs/>
          <w:color w:val="000000"/>
        </w:rPr>
        <w:t>的规定，结合项目实施单位的规章制度以及财务相关资料，评价小组对项目绩效目标进行了进一步的完善，完善后绩效目标如下：</w:t>
      </w:r>
    </w:p>
    <w:p>
      <w:pPr>
        <w:numPr>
          <w:ilvl w:val="0"/>
          <w:numId w:val="4"/>
        </w:numPr>
        <w:ind w:firstLine="560"/>
      </w:pPr>
      <w:r>
        <w:rPr>
          <w:rFonts w:hint="eastAsia"/>
        </w:rPr>
        <w:t>项目产出目标</w:t>
      </w:r>
    </w:p>
    <w:p>
      <w:pPr>
        <w:ind w:firstLine="560"/>
      </w:pPr>
      <w:r>
        <w:rPr>
          <w:rFonts w:hint="eastAsia"/>
        </w:rPr>
        <w:t>①数量指标</w:t>
      </w:r>
    </w:p>
    <w:p>
      <w:pPr>
        <w:ind w:firstLine="560"/>
      </w:pPr>
      <w:r>
        <w:rPr>
          <w:rFonts w:hint="eastAsia"/>
        </w:rPr>
        <w:t>“购置电脑、打印机等办公电子设备（台）”指标，预期指标值为≥75</w:t>
      </w:r>
    </w:p>
    <w:p>
      <w:pPr>
        <w:ind w:firstLine="560"/>
      </w:pPr>
      <w:r>
        <w:rPr>
          <w:rFonts w:hint="eastAsia"/>
        </w:rPr>
        <w:t>“购置办公家具（套）”指标，预期指标值为≥13</w:t>
      </w:r>
    </w:p>
    <w:p>
      <w:pPr>
        <w:pStyle w:val="2"/>
        <w:ind w:firstLine="562"/>
        <w:rPr>
          <w:rFonts w:ascii="Times New Roman" w:hAnsi="Times New Roman"/>
          <w:b w:val="0"/>
          <w:bCs w:val="0"/>
          <w:kern w:val="2"/>
          <w:szCs w:val="24"/>
        </w:rPr>
      </w:pPr>
      <w:r>
        <w:rPr>
          <w:rFonts w:hint="eastAsia"/>
        </w:rPr>
        <w:t>“</w:t>
      </w:r>
      <w:r>
        <w:rPr>
          <w:rFonts w:hint="eastAsia" w:ascii="Times New Roman" w:hAnsi="Times New Roman"/>
          <w:b w:val="0"/>
          <w:bCs w:val="0"/>
          <w:kern w:val="2"/>
          <w:szCs w:val="24"/>
        </w:rPr>
        <w:t>人员工资保障（人）”指标，预期指标值为≥1</w:t>
      </w:r>
    </w:p>
    <w:p>
      <w:pPr>
        <w:ind w:firstLine="560"/>
      </w:pPr>
      <w:r>
        <w:rPr>
          <w:rFonts w:hint="eastAsia"/>
        </w:rPr>
        <w:t>②质量指标</w:t>
      </w:r>
    </w:p>
    <w:p>
      <w:pPr>
        <w:ind w:firstLine="560"/>
      </w:pPr>
      <w:r>
        <w:rPr>
          <w:rFonts w:hint="eastAsia"/>
        </w:rPr>
        <w:t>“办公设备购置完成率（%）”指标，预期指标值为100%；</w:t>
      </w:r>
    </w:p>
    <w:p>
      <w:pPr>
        <w:ind w:firstLine="560"/>
      </w:pPr>
      <w:r>
        <w:rPr>
          <w:rFonts w:hint="eastAsia"/>
        </w:rPr>
        <w:t>“办公家具购置完成率（%）”指标，预期指标值为100%。</w:t>
      </w:r>
    </w:p>
    <w:p>
      <w:pPr>
        <w:ind w:firstLine="560"/>
      </w:pPr>
      <w:r>
        <w:rPr>
          <w:rFonts w:hint="eastAsia"/>
        </w:rPr>
        <w:t>③时效指标</w:t>
      </w:r>
    </w:p>
    <w:p>
      <w:pPr>
        <w:ind w:firstLine="560"/>
      </w:pPr>
      <w:r>
        <w:rPr>
          <w:rFonts w:hint="eastAsia"/>
        </w:rPr>
        <w:t>“购置完成时间”指标，预期指标值为2019年12月31日完成；</w:t>
      </w:r>
    </w:p>
    <w:p>
      <w:pPr>
        <w:ind w:firstLine="560"/>
      </w:pPr>
      <w:r>
        <w:rPr>
          <w:rFonts w:hint="eastAsia"/>
        </w:rPr>
        <w:t>“资金支付及时率（%）”指标，预期指标值为100%。</w:t>
      </w:r>
    </w:p>
    <w:p>
      <w:pPr>
        <w:ind w:firstLine="560"/>
      </w:pPr>
      <w:r>
        <w:rPr>
          <w:rFonts w:hint="eastAsia"/>
        </w:rPr>
        <w:t>④成本指标</w:t>
      </w:r>
    </w:p>
    <w:p>
      <w:pPr>
        <w:ind w:firstLine="560"/>
      </w:pPr>
      <w:r>
        <w:rPr>
          <w:rFonts w:hint="eastAsia"/>
        </w:rPr>
        <w:t>“购置电脑、打印机等办公电子设备费用（万元）”指标，预期指标值为</w:t>
      </w:r>
      <w:r>
        <w:rPr>
          <w:rFonts w:hint="eastAsia" w:ascii="宋体" w:hAnsi="宋体" w:eastAsia="宋体" w:cs="宋体"/>
        </w:rPr>
        <w:t>≦</w:t>
      </w:r>
      <w:r>
        <w:rPr>
          <w:rFonts w:hint="eastAsia"/>
        </w:rPr>
        <w:t>28.752；</w:t>
      </w:r>
    </w:p>
    <w:p>
      <w:pPr>
        <w:ind w:firstLine="560"/>
      </w:pPr>
      <w:r>
        <w:rPr>
          <w:rFonts w:hint="eastAsia"/>
        </w:rPr>
        <w:t>“购置办公家具费用（万元）”指标，预期指标值为</w:t>
      </w:r>
      <w:r>
        <w:rPr>
          <w:rFonts w:hint="eastAsia" w:ascii="宋体" w:hAnsi="宋体" w:eastAsia="宋体" w:cs="宋体"/>
        </w:rPr>
        <w:t>≤</w:t>
      </w:r>
      <w:r>
        <w:rPr>
          <w:rFonts w:hint="eastAsia"/>
        </w:rPr>
        <w:t>14.062。</w:t>
      </w:r>
    </w:p>
    <w:p>
      <w:pPr>
        <w:ind w:firstLine="560"/>
      </w:pPr>
      <w:r>
        <w:rPr>
          <w:rFonts w:hint="eastAsia"/>
        </w:rPr>
        <w:t>“办公经费（万元）”指标，预期指标值为</w:t>
      </w:r>
      <w:r>
        <w:rPr>
          <w:rFonts w:hint="eastAsia" w:ascii="宋体" w:hAnsi="宋体" w:eastAsia="宋体" w:cs="宋体"/>
        </w:rPr>
        <w:t>≤</w:t>
      </w:r>
      <w:r>
        <w:rPr>
          <w:rFonts w:hint="eastAsia"/>
        </w:rPr>
        <w:t>26.076。</w:t>
      </w:r>
    </w:p>
    <w:p>
      <w:pPr>
        <w:ind w:firstLine="560"/>
      </w:pPr>
      <w:r>
        <w:rPr>
          <w:rFonts w:hint="eastAsia"/>
        </w:rPr>
        <w:t>（2）项目效益目标</w:t>
      </w:r>
    </w:p>
    <w:p>
      <w:pPr>
        <w:ind w:firstLine="560"/>
      </w:pPr>
      <w:r>
        <w:rPr>
          <w:rFonts w:hint="eastAsia"/>
        </w:rPr>
        <w:t>①经济效益指标</w:t>
      </w:r>
    </w:p>
    <w:p>
      <w:pPr>
        <w:ind w:firstLine="560"/>
      </w:pPr>
      <w:r>
        <w:rPr>
          <w:rFonts w:hint="eastAsia"/>
        </w:rPr>
        <w:t>无</w:t>
      </w:r>
    </w:p>
    <w:p>
      <w:pPr>
        <w:ind w:firstLine="560"/>
      </w:pPr>
      <w:r>
        <w:rPr>
          <w:rFonts w:hint="eastAsia"/>
        </w:rPr>
        <w:t>②社会效益指标</w:t>
      </w:r>
    </w:p>
    <w:p>
      <w:pPr>
        <w:ind w:firstLine="560"/>
      </w:pPr>
      <w:r>
        <w:rPr>
          <w:rFonts w:hint="eastAsia"/>
        </w:rPr>
        <w:t>“改善办公条件”指标，预期指标值为有效改善；</w:t>
      </w:r>
    </w:p>
    <w:p>
      <w:pPr>
        <w:ind w:firstLine="560"/>
      </w:pPr>
      <w:r>
        <w:rPr>
          <w:rFonts w:hint="eastAsia"/>
        </w:rPr>
        <w:t>③生态效益指标</w:t>
      </w:r>
    </w:p>
    <w:p>
      <w:pPr>
        <w:ind w:firstLine="560"/>
      </w:pPr>
      <w:r>
        <w:rPr>
          <w:rFonts w:hint="eastAsia"/>
        </w:rPr>
        <w:t>无</w:t>
      </w:r>
    </w:p>
    <w:p>
      <w:pPr>
        <w:ind w:firstLine="560"/>
      </w:pPr>
      <w:r>
        <w:rPr>
          <w:rFonts w:hint="eastAsia"/>
        </w:rPr>
        <w:t>④可持续影响</w:t>
      </w:r>
    </w:p>
    <w:p>
      <w:pPr>
        <w:ind w:firstLine="560"/>
      </w:pPr>
      <w:r>
        <w:rPr>
          <w:rFonts w:hint="eastAsia"/>
        </w:rPr>
        <w:t>“办公用品综合利用率（%）”指标，预期指标值为≥98%；</w:t>
      </w:r>
    </w:p>
    <w:p>
      <w:pPr>
        <w:ind w:firstLine="560"/>
      </w:pPr>
      <w:r>
        <w:rPr>
          <w:rFonts w:hint="eastAsia"/>
        </w:rPr>
        <w:t>（3）相关满意度目标</w:t>
      </w:r>
    </w:p>
    <w:p>
      <w:pPr>
        <w:ind w:firstLine="560"/>
      </w:pPr>
      <w:r>
        <w:rPr>
          <w:rFonts w:hint="eastAsia"/>
        </w:rPr>
        <w:t>①满意度指标</w:t>
      </w:r>
    </w:p>
    <w:p>
      <w:pPr>
        <w:ind w:firstLine="560"/>
      </w:pPr>
      <w:r>
        <w:rPr>
          <w:rFonts w:hint="eastAsia"/>
        </w:rPr>
        <w:t>“干部职工满意度（%）”指标，预期指标值为≥95%；</w:t>
      </w:r>
    </w:p>
    <w:p>
      <w:pPr>
        <w:pStyle w:val="3"/>
        <w:ind w:firstLine="640"/>
      </w:pPr>
      <w:r>
        <w:rPr>
          <w:rFonts w:hint="eastAsia"/>
        </w:rPr>
        <w:t>二、绩效评价工作开展情况</w:t>
      </w:r>
    </w:p>
    <w:p>
      <w:pPr>
        <w:pStyle w:val="4"/>
        <w:numPr>
          <w:ilvl w:val="0"/>
          <w:numId w:val="5"/>
        </w:numPr>
        <w:ind w:firstLine="643"/>
        <w:rPr>
          <w:rFonts w:ascii="楷体" w:hAnsi="楷体" w:cs="楷体"/>
          <w:szCs w:val="32"/>
        </w:rPr>
      </w:pPr>
      <w:bookmarkStart w:id="0" w:name="_Toc5462343"/>
      <w:bookmarkStart w:id="1" w:name="_Toc5258"/>
      <w:bookmarkStart w:id="2" w:name="_Toc22922"/>
      <w:bookmarkStart w:id="3" w:name="_Toc480473081"/>
      <w:bookmarkStart w:id="4" w:name="_Toc26632"/>
      <w:bookmarkStart w:id="5" w:name="_Toc21664"/>
      <w:bookmarkStart w:id="6" w:name="_Toc12868"/>
      <w:bookmarkStart w:id="7" w:name="_Toc22169_WPSOffice_Level2"/>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此次我单位根据《财政支出绩效评价管理暂行办法》（财预〔2020〕10号）文件要求对2019年度我单位实施的追加教工委办公设备购置费项目开展部门绩效评价，本次绩效评价主要围绕项目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5"/>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w:t>
      </w:r>
      <w:r>
        <w:rPr>
          <w:rFonts w:hint="eastAsia"/>
          <w:lang w:eastAsia="zh-CN"/>
        </w:rPr>
        <w:t>相关规定</w:t>
      </w:r>
      <w:r>
        <w:rPr>
          <w:rFonts w:hint="eastAsia"/>
        </w:rPr>
        <w:t>等要求，本次绩效评价秉承科学规范、公正公开、分级分类、绩效相关等原则，按照从投入、过程到产出效果和影响的绩效逻辑路径，结合追加教工委办公设备购置费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428278230"/>
      <w:bookmarkStart w:id="9" w:name="_Toc419984722"/>
      <w:bookmarkStart w:id="10" w:name="_Toc1913"/>
      <w:bookmarkStart w:id="11" w:name="_Toc26131"/>
      <w:r>
        <w:rPr>
          <w:rFonts w:hint="eastAsia"/>
        </w:rPr>
        <w:t>2.绩效评价指标体系</w:t>
      </w:r>
      <w:bookmarkEnd w:id="8"/>
      <w:bookmarkEnd w:id="9"/>
      <w:bookmarkEnd w:id="10"/>
      <w:bookmarkEnd w:id="11"/>
    </w:p>
    <w:p>
      <w:pPr>
        <w:pStyle w:val="2"/>
        <w:ind w:firstLine="562"/>
        <w:rPr>
          <w:rFonts w:hint="eastAsia"/>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color w:val="FF0000"/>
        </w:rPr>
      </w:pPr>
      <w:r>
        <w:rPr>
          <w:rFonts w:hint="eastAsia"/>
        </w:rPr>
        <w:t>本次绩效评价采用的标准计划标准、行业标准、历史标准对绩效指标完成情况进行对比。</w:t>
      </w:r>
    </w:p>
    <w:p>
      <w:pPr>
        <w:pStyle w:val="4"/>
        <w:numPr>
          <w:ilvl w:val="0"/>
          <w:numId w:val="5"/>
        </w:numPr>
        <w:ind w:firstLine="643"/>
      </w:pPr>
      <w:r>
        <w:rPr>
          <w:rFonts w:hint="eastAsia"/>
        </w:rPr>
        <w:t>绩效评价工作过程</w:t>
      </w:r>
    </w:p>
    <w:p>
      <w:pPr>
        <w:ind w:firstLine="560"/>
      </w:pPr>
      <w:r>
        <w:rPr>
          <w:rFonts w:hint="eastAsia"/>
        </w:rPr>
        <w:t>本次评价设计了评价方案、评价指标体系，通过资料分析、调研、访谈满意度调查等方式形成评价结论，确定评价意见，并出具评价报告。　</w:t>
      </w:r>
    </w:p>
    <w:p>
      <w:pPr>
        <w:pStyle w:val="3"/>
        <w:numPr>
          <w:ilvl w:val="0"/>
          <w:numId w:val="6"/>
        </w:numPr>
        <w:ind w:firstLine="640"/>
      </w:pPr>
      <w:r>
        <w:rPr>
          <w:rFonts w:hint="eastAsia"/>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lang w:val="zh-TW" w:eastAsia="zh-TW"/>
        </w:rPr>
        <w:t>对</w:t>
      </w:r>
      <w:r>
        <w:rPr>
          <w:rFonts w:hint="eastAsia"/>
        </w:rPr>
        <w:t>追加教工委办公设备购置费项目</w:t>
      </w:r>
      <w:r>
        <w:rPr>
          <w:rFonts w:hint="eastAsia"/>
          <w:lang w:val="zh-TW" w:eastAsia="zh-TW"/>
        </w:rPr>
        <w:t>绩效进行客观评价，最终评分结果：总分为</w:t>
      </w:r>
      <w:r>
        <w:rPr>
          <w:rFonts w:hint="eastAsia"/>
        </w:rPr>
        <w:t>98.5</w:t>
      </w:r>
      <w:r>
        <w:rPr>
          <w:rFonts w:hint="eastAsia"/>
          <w:lang w:val="zh-TW" w:eastAsia="zh-TW"/>
        </w:rPr>
        <w:t>分，绩效评级为“</w:t>
      </w:r>
      <w:r>
        <w:rPr>
          <w:rFonts w:hint="eastAsia"/>
        </w:rPr>
        <w:t>优秀</w:t>
      </w:r>
      <w:r>
        <w:rPr>
          <w:rFonts w:hint="eastAsia"/>
          <w:lang w:val="zh-TW" w:eastAsia="zh-TW"/>
        </w:rPr>
        <w:t>”。各部分权重和绩效</w:t>
      </w:r>
      <w:r>
        <w:rPr>
          <w:rFonts w:hint="eastAsia"/>
        </w:rPr>
        <w:t>汇总</w:t>
      </w:r>
      <w:r>
        <w:rPr>
          <w:rFonts w:hint="eastAsia"/>
          <w:lang w:val="zh-TW" w:eastAsia="zh-TW"/>
        </w:rPr>
        <w:t>分值如下表所示：</w:t>
      </w:r>
    </w:p>
    <w:tbl>
      <w:tblPr>
        <w:tblStyle w:val="9"/>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表3-1：追加教工委办公设备购置费项目得分表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29.5</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29.5</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98.5</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97.5%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98.3%</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98.3%</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98.5%</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项目决策由3个二级指标和6个三级指标构成，权重分20分，实际得分20分，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9"/>
        <w:tblW w:w="8447" w:type="dxa"/>
        <w:jc w:val="center"/>
        <w:tblInd w:w="0" w:type="dxa"/>
        <w:tblLayout w:type="fixed"/>
        <w:tblCellMar>
          <w:top w:w="0" w:type="dxa"/>
          <w:left w:w="0" w:type="dxa"/>
          <w:bottom w:w="0" w:type="dxa"/>
          <w:right w:w="0" w:type="dxa"/>
        </w:tblCellMar>
      </w:tblPr>
      <w:tblGrid>
        <w:gridCol w:w="1077"/>
        <w:gridCol w:w="960"/>
        <w:gridCol w:w="1251"/>
        <w:gridCol w:w="794"/>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Layout w:type="fixed"/>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19.5</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9"/>
        <w:tblW w:w="8317" w:type="dxa"/>
        <w:jc w:val="center"/>
        <w:tblInd w:w="0" w:type="dxa"/>
        <w:tblLayout w:type="fixed"/>
        <w:tblCellMar>
          <w:top w:w="0" w:type="dxa"/>
          <w:left w:w="0" w:type="dxa"/>
          <w:bottom w:w="0" w:type="dxa"/>
          <w:right w:w="0" w:type="dxa"/>
        </w:tblCellMar>
      </w:tblPr>
      <w:tblGrid>
        <w:gridCol w:w="1182"/>
        <w:gridCol w:w="738"/>
        <w:gridCol w:w="1248"/>
        <w:gridCol w:w="1176"/>
        <w:gridCol w:w="1644"/>
        <w:gridCol w:w="1176"/>
        <w:gridCol w:w="1153"/>
      </w:tblGrid>
      <w:tr>
        <w:tblPrEx>
          <w:tblLayout w:type="fixed"/>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3.5</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19.5</w:t>
            </w:r>
          </w:p>
        </w:tc>
      </w:tr>
    </w:tbl>
    <w:p>
      <w:pPr>
        <w:pStyle w:val="4"/>
        <w:numPr>
          <w:ilvl w:val="0"/>
          <w:numId w:val="5"/>
        </w:numPr>
        <w:ind w:firstLine="643"/>
      </w:pPr>
      <w:r>
        <w:rPr>
          <w:rFonts w:hint="eastAsia"/>
        </w:rPr>
        <w:t>项目产出情况</w:t>
      </w:r>
    </w:p>
    <w:p>
      <w:pPr>
        <w:pStyle w:val="4"/>
        <w:numPr>
          <w:ilvl w:val="0"/>
          <w:numId w:val="5"/>
        </w:numPr>
        <w:ind w:firstLine="643"/>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rFonts w:hint="eastAsia"/>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10</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30</w:t>
      </w:r>
      <w:r>
        <w:rPr>
          <w:rFonts w:hint="eastAsia"/>
          <w:color w:val="000000"/>
          <w:u w:color="000000"/>
          <w:lang w:val="zh-TW" w:eastAsia="zh-TW"/>
        </w:rPr>
        <w:t>分，实际得分</w:t>
      </w:r>
      <w:r>
        <w:rPr>
          <w:rFonts w:hint="eastAsia"/>
          <w:color w:val="000000"/>
          <w:u w:color="000000"/>
        </w:rPr>
        <w:t>29.5</w:t>
      </w:r>
      <w:r>
        <w:rPr>
          <w:rFonts w:hint="eastAsia"/>
          <w:color w:val="000000"/>
          <w:u w:color="000000"/>
          <w:lang w:val="zh-TW" w:eastAsia="zh-TW"/>
        </w:rPr>
        <w:t>分</w:t>
      </w:r>
      <w:r>
        <w:rPr>
          <w:rFonts w:hint="eastAsia"/>
          <w:color w:val="000000"/>
          <w:u w:color="000000"/>
          <w:lang w:val="zh-TW" w:eastAsia="zh-CN"/>
        </w:rPr>
        <w:t>。</w:t>
      </w:r>
    </w:p>
    <w:p>
      <w:pPr>
        <w:pStyle w:val="4"/>
        <w:numPr>
          <w:ilvl w:val="0"/>
          <w:numId w:val="5"/>
        </w:numPr>
        <w:ind w:firstLine="643"/>
      </w:pPr>
      <w:r>
        <w:rPr>
          <w:rFonts w:hint="eastAsia"/>
        </w:rPr>
        <w:t>项目效益情况</w:t>
      </w:r>
    </w:p>
    <w:p>
      <w:pPr>
        <w:ind w:firstLine="560"/>
        <w:rPr>
          <w:color w:val="auto"/>
          <w:u w:color="000000"/>
          <w:lang w:val="zh-TW" w:eastAsia="zh-TW"/>
        </w:rPr>
      </w:pPr>
      <w:r>
        <w:rPr>
          <w:rFonts w:hint="eastAsia"/>
          <w:color w:val="auto"/>
          <w:u w:color="000000"/>
          <w:lang w:val="zh-TW" w:eastAsia="zh-TW"/>
        </w:rPr>
        <w:t>项目</w:t>
      </w:r>
      <w:r>
        <w:rPr>
          <w:rFonts w:hint="eastAsia" w:ascii="仿宋_GB2312"/>
          <w:color w:val="auto"/>
        </w:rPr>
        <w:t>产出</w:t>
      </w:r>
      <w:r>
        <w:rPr>
          <w:rFonts w:hint="eastAsia"/>
          <w:color w:val="auto"/>
          <w:u w:color="000000"/>
          <w:lang w:val="zh-TW" w:eastAsia="zh-TW"/>
        </w:rPr>
        <w:t>类指标由</w:t>
      </w:r>
      <w:r>
        <w:rPr>
          <w:rFonts w:hint="eastAsia"/>
          <w:color w:val="auto"/>
          <w:u w:color="000000"/>
        </w:rPr>
        <w:t>4</w:t>
      </w:r>
      <w:r>
        <w:rPr>
          <w:rFonts w:hint="eastAsia"/>
          <w:color w:val="auto"/>
          <w:u w:color="000000"/>
          <w:lang w:val="zh-TW" w:eastAsia="zh-TW"/>
        </w:rPr>
        <w:t>个</w:t>
      </w:r>
      <w:r>
        <w:rPr>
          <w:rFonts w:hint="eastAsia"/>
          <w:color w:val="auto"/>
          <w:u w:color="000000"/>
          <w:lang w:val="zh-TW"/>
        </w:rPr>
        <w:t>二</w:t>
      </w:r>
      <w:r>
        <w:rPr>
          <w:rFonts w:hint="eastAsia"/>
          <w:color w:val="auto"/>
          <w:u w:color="000000"/>
          <w:lang w:val="zh-TW" w:eastAsia="zh-TW"/>
        </w:rPr>
        <w:t>级指标和</w:t>
      </w:r>
      <w:r>
        <w:rPr>
          <w:rFonts w:hint="eastAsia"/>
          <w:color w:val="auto"/>
          <w:u w:color="000000"/>
        </w:rPr>
        <w:t>3</w:t>
      </w:r>
      <w:r>
        <w:rPr>
          <w:rFonts w:hint="eastAsia"/>
          <w:color w:val="auto"/>
          <w:u w:color="000000"/>
          <w:lang w:val="zh-TW" w:eastAsia="zh-TW"/>
        </w:rPr>
        <w:t>个</w:t>
      </w:r>
      <w:r>
        <w:rPr>
          <w:rFonts w:hint="eastAsia"/>
          <w:color w:val="auto"/>
          <w:u w:color="000000"/>
        </w:rPr>
        <w:t>三</w:t>
      </w:r>
      <w:r>
        <w:rPr>
          <w:rFonts w:hint="eastAsia"/>
          <w:color w:val="auto"/>
          <w:u w:color="000000"/>
          <w:lang w:val="zh-TW" w:eastAsia="zh-TW"/>
        </w:rPr>
        <w:t>级指标构成，权重分</w:t>
      </w:r>
      <w:r>
        <w:rPr>
          <w:rFonts w:hint="eastAsia"/>
          <w:color w:val="auto"/>
          <w:u w:color="000000"/>
        </w:rPr>
        <w:t>30</w:t>
      </w:r>
      <w:r>
        <w:rPr>
          <w:rFonts w:hint="eastAsia"/>
          <w:color w:val="auto"/>
          <w:u w:color="000000"/>
          <w:lang w:val="zh-TW" w:eastAsia="zh-TW"/>
        </w:rPr>
        <w:t>分，实际得分</w:t>
      </w:r>
      <w:r>
        <w:rPr>
          <w:rFonts w:hint="eastAsia"/>
          <w:color w:val="auto"/>
          <w:u w:color="000000"/>
        </w:rPr>
        <w:t>29.5</w:t>
      </w:r>
      <w:r>
        <w:rPr>
          <w:rFonts w:hint="eastAsia"/>
          <w:color w:val="auto"/>
          <w:u w:color="000000"/>
          <w:lang w:val="zh-TW" w:eastAsia="zh-TW"/>
        </w:rPr>
        <w:t>分</w:t>
      </w:r>
      <w:r>
        <w:rPr>
          <w:rFonts w:hint="eastAsia"/>
          <w:color w:val="auto"/>
          <w:u w:color="000000"/>
          <w:lang w:val="zh-TW"/>
        </w:rPr>
        <w:t>，</w:t>
      </w:r>
      <w:r>
        <w:rPr>
          <w:rFonts w:hint="eastAsia"/>
          <w:color w:val="auto"/>
          <w:u w:color="000000"/>
          <w:lang w:val="zh-TW" w:eastAsia="zh-TW"/>
        </w:rPr>
        <w:t>各指标业绩值和绩效分值如表</w:t>
      </w:r>
      <w:r>
        <w:rPr>
          <w:rFonts w:hint="eastAsia"/>
          <w:color w:val="auto"/>
          <w:u w:color="000000"/>
        </w:rPr>
        <w:t>4</w:t>
      </w:r>
      <w:r>
        <w:rPr>
          <w:color w:val="auto"/>
          <w:u w:color="000000"/>
        </w:rPr>
        <w:t>-</w:t>
      </w:r>
      <w:r>
        <w:rPr>
          <w:rFonts w:hint="eastAsia"/>
          <w:color w:val="auto"/>
          <w:u w:color="000000"/>
        </w:rPr>
        <w:t>3</w:t>
      </w:r>
      <w:r>
        <w:rPr>
          <w:rFonts w:hint="eastAsia"/>
          <w:color w:val="auto"/>
          <w:u w:color="000000"/>
          <w:lang w:val="zh-TW" w:eastAsia="zh-TW"/>
        </w:rPr>
        <w:t>所示：</w:t>
      </w:r>
    </w:p>
    <w:p>
      <w:pPr>
        <w:keepNext/>
        <w:keepLines/>
        <w:ind w:firstLine="562"/>
        <w:jc w:val="cente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4-4</w:t>
      </w:r>
      <w:r>
        <w:rPr>
          <w:rFonts w:hint="eastAsia" w:ascii="仿宋_GB2312" w:hAnsi="仿宋_GB2312" w:cs="仿宋_GB2312"/>
          <w:b/>
          <w:bCs/>
        </w:rPr>
        <w:t>项目效益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9"/>
        <w:tblW w:w="9137" w:type="dxa"/>
        <w:tblInd w:w="0" w:type="dxa"/>
        <w:tblLayout w:type="fixed"/>
        <w:tblCellMar>
          <w:top w:w="0" w:type="dxa"/>
          <w:left w:w="0" w:type="dxa"/>
          <w:bottom w:w="0" w:type="dxa"/>
          <w:right w:w="0" w:type="dxa"/>
        </w:tblCellMar>
      </w:tblPr>
      <w:tblGrid>
        <w:gridCol w:w="838"/>
        <w:gridCol w:w="1598"/>
        <w:gridCol w:w="2416"/>
        <w:gridCol w:w="1367"/>
        <w:gridCol w:w="519"/>
        <w:gridCol w:w="1133"/>
        <w:gridCol w:w="566"/>
        <w:gridCol w:w="700"/>
      </w:tblGrid>
      <w:tr>
        <w:tblPrEx>
          <w:tblLayout w:type="fixed"/>
          <w:tblCellMar>
            <w:top w:w="0" w:type="dxa"/>
            <w:left w:w="0" w:type="dxa"/>
            <w:bottom w:w="0" w:type="dxa"/>
            <w:right w:w="0" w:type="dxa"/>
          </w:tblCellMar>
        </w:tblPrEx>
        <w:trPr>
          <w:trHeight w:val="23" w:hRule="atLeast"/>
        </w:trPr>
        <w:tc>
          <w:tcPr>
            <w:tcW w:w="83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一级指标</w:t>
            </w:r>
          </w:p>
        </w:tc>
        <w:tc>
          <w:tcPr>
            <w:tcW w:w="15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二级指标</w:t>
            </w:r>
          </w:p>
        </w:tc>
        <w:tc>
          <w:tcPr>
            <w:tcW w:w="241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三级指标</w:t>
            </w:r>
          </w:p>
        </w:tc>
        <w:tc>
          <w:tcPr>
            <w:tcW w:w="13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全年实际完成值</w:t>
            </w:r>
          </w:p>
        </w:tc>
        <w:tc>
          <w:tcPr>
            <w:tcW w:w="56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指标得分</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备注</w:t>
            </w:r>
          </w:p>
        </w:tc>
      </w:tr>
      <w:tr>
        <w:tblPrEx>
          <w:tblLayout w:type="fixed"/>
          <w:tblCellMar>
            <w:top w:w="0" w:type="dxa"/>
            <w:left w:w="0" w:type="dxa"/>
            <w:bottom w:w="0" w:type="dxa"/>
            <w:right w:w="0" w:type="dxa"/>
          </w:tblCellMar>
        </w:tblPrEx>
        <w:trPr>
          <w:trHeight w:val="23" w:hRule="atLeast"/>
        </w:trPr>
        <w:tc>
          <w:tcPr>
            <w:tcW w:w="838"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asciiTheme="minorEastAsia" w:hAnsiTheme="minorEastAsia" w:eastAsiaTheme="minorEastAsia" w:cstheme="minorEastAsia"/>
                <w:color w:val="000000"/>
                <w:sz w:val="21"/>
                <w:szCs w:val="21"/>
              </w:rPr>
              <w:t>效益</w:t>
            </w:r>
          </w:p>
        </w:tc>
        <w:tc>
          <w:tcPr>
            <w:tcW w:w="1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kern w:val="0"/>
                <w:sz w:val="21"/>
                <w:szCs w:val="21"/>
                <w:lang w:bidi="ar"/>
              </w:rPr>
              <w:t>社会效益指标</w:t>
            </w:r>
          </w:p>
        </w:tc>
        <w:tc>
          <w:tcPr>
            <w:tcW w:w="2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改善办公条件</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lef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有效改善</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95%</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kern w:val="0"/>
                <w:sz w:val="21"/>
                <w:szCs w:val="21"/>
                <w:lang w:bidi="ar"/>
              </w:rPr>
              <w:t>可持续影响指标</w:t>
            </w:r>
          </w:p>
        </w:tc>
        <w:tc>
          <w:tcPr>
            <w:tcW w:w="2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办公用品综合利用率（%）</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lef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≥98%</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98%</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p>
        </w:tc>
        <w:tc>
          <w:tcPr>
            <w:tcW w:w="159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满意度指标</w:t>
            </w:r>
          </w:p>
        </w:tc>
        <w:tc>
          <w:tcPr>
            <w:tcW w:w="2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干部职工满意度（%）</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lef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≥95%</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95%</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r>
        <w:tblPrEx>
          <w:tblLayout w:type="fixed"/>
          <w:tblCellMar>
            <w:top w:w="0" w:type="dxa"/>
            <w:left w:w="0" w:type="dxa"/>
            <w:bottom w:w="0" w:type="dxa"/>
            <w:right w:w="0" w:type="dxa"/>
          </w:tblCellMar>
        </w:tblPrEx>
        <w:trPr>
          <w:trHeight w:val="23" w:hRule="atLeast"/>
        </w:trPr>
        <w:tc>
          <w:tcPr>
            <w:tcW w:w="621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合计</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29.5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bl>
    <w:p>
      <w:pPr>
        <w:pStyle w:val="3"/>
        <w:ind w:firstLine="640"/>
      </w:pPr>
      <w:r>
        <w:rPr>
          <w:rFonts w:hint="eastAsia"/>
        </w:rPr>
        <w:t>五、主要经验及做法、存在的问题及原因分析</w:t>
      </w:r>
    </w:p>
    <w:p>
      <w:pPr>
        <w:pStyle w:val="4"/>
        <w:numPr>
          <w:ilvl w:val="0"/>
          <w:numId w:val="7"/>
        </w:numPr>
        <w:ind w:firstLine="643"/>
        <w:rPr>
          <w:rFonts w:eastAsia="仿宋_GB2312"/>
        </w:rPr>
      </w:pPr>
      <w:bookmarkStart w:id="12" w:name="_Toc28290"/>
      <w:bookmarkStart w:id="13" w:name="_Toc1921"/>
      <w:r>
        <w:rPr>
          <w:rFonts w:hint="eastAsia"/>
        </w:rPr>
        <w:t>主要经验及做法</w:t>
      </w:r>
    </w:p>
    <w:p>
      <w:pPr>
        <w:ind w:firstLine="562"/>
      </w:pPr>
      <w:r>
        <w:rPr>
          <w:rFonts w:hint="eastAsia"/>
          <w:b/>
          <w:bCs/>
        </w:rPr>
        <w:t>1.领导重视、机构健全。</w:t>
      </w:r>
      <w:r>
        <w:rPr>
          <w:rFonts w:hint="eastAsia"/>
        </w:rPr>
        <w:t>为保证项目顺利实施，教育工委领导高度重视，召开会议研究</w:t>
      </w:r>
      <w:r>
        <w:rPr>
          <w:rFonts w:hint="eastAsia"/>
          <w:lang w:eastAsia="zh-CN"/>
        </w:rPr>
        <w:t>会议</w:t>
      </w:r>
      <w:bookmarkStart w:id="14" w:name="_GoBack"/>
      <w:bookmarkEnd w:id="14"/>
      <w:r>
        <w:rPr>
          <w:rFonts w:hint="eastAsia"/>
        </w:rPr>
        <w:t>，职责明确，责任到人，为项目的顺利实施奠定了坚实的基础。</w:t>
      </w:r>
    </w:p>
    <w:p>
      <w:pPr>
        <w:pStyle w:val="2"/>
        <w:ind w:firstLine="562"/>
        <w:rPr>
          <w:rFonts w:ascii="Times New Roman" w:hAnsi="Times New Roman"/>
          <w:b w:val="0"/>
          <w:bCs w:val="0"/>
          <w:kern w:val="2"/>
          <w:szCs w:val="24"/>
        </w:rPr>
      </w:pPr>
      <w:r>
        <w:rPr>
          <w:rFonts w:hint="eastAsia" w:ascii="Times New Roman" w:hAnsi="Times New Roman"/>
          <w:kern w:val="2"/>
          <w:szCs w:val="24"/>
        </w:rPr>
        <w:t>2.健全制度，高效推进。</w:t>
      </w:r>
      <w:r>
        <w:rPr>
          <w:rFonts w:hint="eastAsia" w:ascii="Times New Roman" w:hAnsi="Times New Roman"/>
          <w:b w:val="0"/>
          <w:bCs w:val="0"/>
          <w:kern w:val="2"/>
          <w:szCs w:val="24"/>
        </w:rPr>
        <w:t>为使项目实施能高效推进，专门召开会议研究，完善制定了单位相关财务管理制度和资金审批制度，确保了项目的顺利推进。</w:t>
      </w:r>
    </w:p>
    <w:p>
      <w:pPr>
        <w:ind w:firstLine="562"/>
      </w:pPr>
      <w:r>
        <w:rPr>
          <w:rFonts w:hint="eastAsia"/>
          <w:b/>
          <w:bCs/>
        </w:rPr>
        <w:t>3.严格程序，管理规范。</w:t>
      </w:r>
      <w:r>
        <w:rPr>
          <w:rFonts w:hint="eastAsia"/>
        </w:rPr>
        <w:t>项目能严格按照项目方案要求、资金审批制度和账务相关管理制度实施项目，购置的设备以及支出的办公经费规范合理。</w:t>
      </w:r>
      <w:bookmarkEnd w:id="12"/>
      <w:bookmarkEnd w:id="13"/>
    </w:p>
    <w:p>
      <w:pPr>
        <w:ind w:firstLine="643"/>
        <w:rPr>
          <w:rFonts w:ascii="Arial" w:hAnsi="Arial" w:eastAsia="楷体"/>
          <w:b/>
          <w:sz w:val="32"/>
        </w:rPr>
      </w:pPr>
      <w:r>
        <w:rPr>
          <w:rFonts w:hint="eastAsia" w:ascii="Arial" w:hAnsi="Arial" w:eastAsia="楷体"/>
          <w:b/>
          <w:sz w:val="32"/>
        </w:rPr>
        <w:t>（二）存在的问题及原因分析</w:t>
      </w:r>
    </w:p>
    <w:p>
      <w:pPr>
        <w:ind w:firstLine="560"/>
      </w:pPr>
      <w:r>
        <w:rPr>
          <w:rFonts w:hint="eastAsia"/>
        </w:rPr>
        <w:t>通过实施项目，我委积累了比较丰富的经验，但也存在比如资金预算不够精准的问题，导致办公经费结余11.157359万元，节余办公经费11.157359万元已全部退还地区财政局。</w:t>
      </w:r>
    </w:p>
    <w:p>
      <w:pPr>
        <w:ind w:firstLine="640"/>
        <w:rPr>
          <w:rFonts w:eastAsia="黑体"/>
          <w:kern w:val="44"/>
          <w:sz w:val="32"/>
          <w:szCs w:val="22"/>
        </w:rPr>
      </w:pPr>
      <w:r>
        <w:rPr>
          <w:rFonts w:hint="eastAsia" w:eastAsia="黑体"/>
          <w:kern w:val="44"/>
          <w:sz w:val="32"/>
          <w:szCs w:val="22"/>
        </w:rPr>
        <w:t>六、有关建议</w:t>
      </w:r>
    </w:p>
    <w:p>
      <w:pPr>
        <w:ind w:firstLine="560"/>
      </w:pPr>
      <w:r>
        <w:rPr>
          <w:rFonts w:hint="eastAsia"/>
        </w:rPr>
        <w:t>针对存在资金预算不够精准的问题，在今后的工作中，我委以后在做项目时，要先做前期市场调研，多查阅相关资料，多召开会议研究讨论，确保所做项目方案科学合理，所做的资金预算相对精准。</w:t>
      </w:r>
    </w:p>
    <w:p>
      <w:pPr>
        <w:pStyle w:val="3"/>
        <w:ind w:firstLine="640"/>
      </w:pPr>
      <w:r>
        <w:rPr>
          <w:rFonts w:hint="eastAsia"/>
        </w:rPr>
        <w:t>七、其他需要说明的问题</w:t>
      </w:r>
    </w:p>
    <w:p>
      <w:pPr>
        <w:ind w:firstLine="544"/>
        <w:rPr>
          <w:strike/>
          <w:color w:val="000000" w:themeColor="text1"/>
          <w:spacing w:val="-4"/>
          <w:szCs w:val="32"/>
          <w14:textFill>
            <w14:solidFill>
              <w14:schemeClr w14:val="tx1"/>
            </w14:solidFill>
          </w14:textFill>
        </w:rPr>
      </w:pPr>
      <w:r>
        <w:rPr>
          <w:rFonts w:hint="eastAsia"/>
          <w:color w:val="000000" w:themeColor="text1"/>
          <w:spacing w:val="-4"/>
          <w:szCs w:val="32"/>
          <w14:textFill>
            <w14:solidFill>
              <w14:schemeClr w14:val="tx1"/>
            </w14:solidFill>
          </w14:textFill>
        </w:rPr>
        <w:t>无其他说明内容。</w:t>
      </w:r>
    </w:p>
    <w:p>
      <w:pPr>
        <w:ind w:firstLine="0" w:firstLineChars="0"/>
      </w:pPr>
    </w:p>
    <w:sectPr>
      <w:headerReference r:id="rId9" w:type="default"/>
      <w:footerReference r:id="rId10" w:type="default"/>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ind w:firstLine="360"/>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6"/>
                      <w:ind w:firstLine="360"/>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5637710"/>
    <w:multiLevelType w:val="singleLevel"/>
    <w:tmpl w:val="D5637710"/>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06703"/>
    <w:rsid w:val="002E6102"/>
    <w:rsid w:val="004113C5"/>
    <w:rsid w:val="00491F3B"/>
    <w:rsid w:val="00534F18"/>
    <w:rsid w:val="00876BDF"/>
    <w:rsid w:val="00AF345B"/>
    <w:rsid w:val="00F97761"/>
    <w:rsid w:val="015F7D7A"/>
    <w:rsid w:val="019C7C11"/>
    <w:rsid w:val="022F5767"/>
    <w:rsid w:val="0268712C"/>
    <w:rsid w:val="028A19CC"/>
    <w:rsid w:val="03043ED5"/>
    <w:rsid w:val="03672270"/>
    <w:rsid w:val="03AF4F84"/>
    <w:rsid w:val="04202437"/>
    <w:rsid w:val="043078CE"/>
    <w:rsid w:val="04347E26"/>
    <w:rsid w:val="04974F17"/>
    <w:rsid w:val="04CA4634"/>
    <w:rsid w:val="05DF5259"/>
    <w:rsid w:val="061019B4"/>
    <w:rsid w:val="0730797E"/>
    <w:rsid w:val="07C275DF"/>
    <w:rsid w:val="07C37789"/>
    <w:rsid w:val="07EE2144"/>
    <w:rsid w:val="08412514"/>
    <w:rsid w:val="08A72522"/>
    <w:rsid w:val="08AB1BC8"/>
    <w:rsid w:val="09D50C6C"/>
    <w:rsid w:val="09EF7FD8"/>
    <w:rsid w:val="0A4B68E4"/>
    <w:rsid w:val="0ADC724F"/>
    <w:rsid w:val="0B4C0D8C"/>
    <w:rsid w:val="0C600688"/>
    <w:rsid w:val="0CAD77B7"/>
    <w:rsid w:val="0DA27BA7"/>
    <w:rsid w:val="0E65641B"/>
    <w:rsid w:val="0E802976"/>
    <w:rsid w:val="0F7B4734"/>
    <w:rsid w:val="10036C9C"/>
    <w:rsid w:val="102969E4"/>
    <w:rsid w:val="103D560F"/>
    <w:rsid w:val="108D4962"/>
    <w:rsid w:val="10D576C3"/>
    <w:rsid w:val="115F5477"/>
    <w:rsid w:val="11B125D1"/>
    <w:rsid w:val="12880690"/>
    <w:rsid w:val="128D2FE3"/>
    <w:rsid w:val="13507106"/>
    <w:rsid w:val="143150CE"/>
    <w:rsid w:val="14455285"/>
    <w:rsid w:val="145C67EC"/>
    <w:rsid w:val="147A11FA"/>
    <w:rsid w:val="149B0250"/>
    <w:rsid w:val="14C22F8E"/>
    <w:rsid w:val="14DA18BE"/>
    <w:rsid w:val="1562272F"/>
    <w:rsid w:val="15D373E7"/>
    <w:rsid w:val="16D64273"/>
    <w:rsid w:val="1726673F"/>
    <w:rsid w:val="178E1751"/>
    <w:rsid w:val="17EB736F"/>
    <w:rsid w:val="184F4FF4"/>
    <w:rsid w:val="186E6DE7"/>
    <w:rsid w:val="193B4C8E"/>
    <w:rsid w:val="199A613D"/>
    <w:rsid w:val="1A604436"/>
    <w:rsid w:val="1AAC2124"/>
    <w:rsid w:val="1B53279F"/>
    <w:rsid w:val="1BC4498B"/>
    <w:rsid w:val="1BE61D5E"/>
    <w:rsid w:val="1BFD5705"/>
    <w:rsid w:val="1C2C213D"/>
    <w:rsid w:val="1C661560"/>
    <w:rsid w:val="1CC51FC5"/>
    <w:rsid w:val="1D8B48A6"/>
    <w:rsid w:val="1E097763"/>
    <w:rsid w:val="1E552520"/>
    <w:rsid w:val="1EAC4ED4"/>
    <w:rsid w:val="1ED53B8B"/>
    <w:rsid w:val="1F267630"/>
    <w:rsid w:val="1F8D0373"/>
    <w:rsid w:val="1FDD5962"/>
    <w:rsid w:val="20145A38"/>
    <w:rsid w:val="20CD0CB3"/>
    <w:rsid w:val="20DE462B"/>
    <w:rsid w:val="210652A4"/>
    <w:rsid w:val="2133456D"/>
    <w:rsid w:val="21CB651B"/>
    <w:rsid w:val="220779CE"/>
    <w:rsid w:val="221B28C5"/>
    <w:rsid w:val="221B4522"/>
    <w:rsid w:val="227D08C9"/>
    <w:rsid w:val="22BF59AE"/>
    <w:rsid w:val="22D97773"/>
    <w:rsid w:val="23947DB0"/>
    <w:rsid w:val="240773E0"/>
    <w:rsid w:val="24170C23"/>
    <w:rsid w:val="242F3874"/>
    <w:rsid w:val="24A70680"/>
    <w:rsid w:val="24BC7598"/>
    <w:rsid w:val="24D81512"/>
    <w:rsid w:val="25570E47"/>
    <w:rsid w:val="258556F5"/>
    <w:rsid w:val="26AA5DEF"/>
    <w:rsid w:val="26B679FC"/>
    <w:rsid w:val="26BB5FA0"/>
    <w:rsid w:val="26E53F5A"/>
    <w:rsid w:val="26F15639"/>
    <w:rsid w:val="27FD5CEC"/>
    <w:rsid w:val="281D4466"/>
    <w:rsid w:val="285110BA"/>
    <w:rsid w:val="286C760F"/>
    <w:rsid w:val="288C27BC"/>
    <w:rsid w:val="2898688E"/>
    <w:rsid w:val="28AC1418"/>
    <w:rsid w:val="29145422"/>
    <w:rsid w:val="29A21235"/>
    <w:rsid w:val="2A22403D"/>
    <w:rsid w:val="2A5E3AD9"/>
    <w:rsid w:val="2A83645A"/>
    <w:rsid w:val="2AFE61B7"/>
    <w:rsid w:val="2BBD6448"/>
    <w:rsid w:val="2BE7097B"/>
    <w:rsid w:val="2C4D555E"/>
    <w:rsid w:val="2CA73E0D"/>
    <w:rsid w:val="2CEE1D3C"/>
    <w:rsid w:val="2D123E24"/>
    <w:rsid w:val="2D264D6A"/>
    <w:rsid w:val="2D74287A"/>
    <w:rsid w:val="2D767ED0"/>
    <w:rsid w:val="2E826013"/>
    <w:rsid w:val="2E995EB1"/>
    <w:rsid w:val="2EA8203C"/>
    <w:rsid w:val="2F2479B3"/>
    <w:rsid w:val="2F5B2D30"/>
    <w:rsid w:val="2F9041AB"/>
    <w:rsid w:val="2FAB5A80"/>
    <w:rsid w:val="2FBE6E2A"/>
    <w:rsid w:val="2FE131B6"/>
    <w:rsid w:val="2FF45662"/>
    <w:rsid w:val="30167F7C"/>
    <w:rsid w:val="30276FF5"/>
    <w:rsid w:val="303661BD"/>
    <w:rsid w:val="303E3F13"/>
    <w:rsid w:val="312F7812"/>
    <w:rsid w:val="320D36DD"/>
    <w:rsid w:val="32811B46"/>
    <w:rsid w:val="33431962"/>
    <w:rsid w:val="338146EB"/>
    <w:rsid w:val="33D02168"/>
    <w:rsid w:val="33D76345"/>
    <w:rsid w:val="348C3EAD"/>
    <w:rsid w:val="34A156F6"/>
    <w:rsid w:val="35426B1A"/>
    <w:rsid w:val="35705AC8"/>
    <w:rsid w:val="35AF3FF3"/>
    <w:rsid w:val="36496AD9"/>
    <w:rsid w:val="36787D88"/>
    <w:rsid w:val="368F7EFB"/>
    <w:rsid w:val="36CC3110"/>
    <w:rsid w:val="36D5632F"/>
    <w:rsid w:val="37905722"/>
    <w:rsid w:val="379D5555"/>
    <w:rsid w:val="37B1568F"/>
    <w:rsid w:val="37E761EB"/>
    <w:rsid w:val="37FF0EDA"/>
    <w:rsid w:val="38285720"/>
    <w:rsid w:val="38BC171E"/>
    <w:rsid w:val="38CC7D6A"/>
    <w:rsid w:val="395B0C6A"/>
    <w:rsid w:val="39955494"/>
    <w:rsid w:val="39C06703"/>
    <w:rsid w:val="3A301569"/>
    <w:rsid w:val="3A4447E2"/>
    <w:rsid w:val="3AB31AA2"/>
    <w:rsid w:val="3AC21554"/>
    <w:rsid w:val="3BDD2901"/>
    <w:rsid w:val="3C475C08"/>
    <w:rsid w:val="3CAF2C38"/>
    <w:rsid w:val="3CB6073A"/>
    <w:rsid w:val="3CB6676F"/>
    <w:rsid w:val="3E2E1ACD"/>
    <w:rsid w:val="3E6163F9"/>
    <w:rsid w:val="3E736085"/>
    <w:rsid w:val="3EA17B4D"/>
    <w:rsid w:val="3EA97B44"/>
    <w:rsid w:val="3EFA3CD0"/>
    <w:rsid w:val="3F544F03"/>
    <w:rsid w:val="3F650762"/>
    <w:rsid w:val="3F6E4407"/>
    <w:rsid w:val="3FC2586B"/>
    <w:rsid w:val="3FFE58D5"/>
    <w:rsid w:val="40C10F22"/>
    <w:rsid w:val="40E7753B"/>
    <w:rsid w:val="412F3C65"/>
    <w:rsid w:val="41496FEF"/>
    <w:rsid w:val="425546CA"/>
    <w:rsid w:val="42AF6BD3"/>
    <w:rsid w:val="43D00303"/>
    <w:rsid w:val="44121203"/>
    <w:rsid w:val="441E23FD"/>
    <w:rsid w:val="44E229F6"/>
    <w:rsid w:val="452D5941"/>
    <w:rsid w:val="45D91425"/>
    <w:rsid w:val="45E15A0E"/>
    <w:rsid w:val="467F5211"/>
    <w:rsid w:val="46FA3F15"/>
    <w:rsid w:val="47085859"/>
    <w:rsid w:val="47EE27A6"/>
    <w:rsid w:val="4871540D"/>
    <w:rsid w:val="48FB7530"/>
    <w:rsid w:val="4A677246"/>
    <w:rsid w:val="4AC33B36"/>
    <w:rsid w:val="4B0A5695"/>
    <w:rsid w:val="4B0D08BC"/>
    <w:rsid w:val="4B5526A7"/>
    <w:rsid w:val="4B8E176B"/>
    <w:rsid w:val="4C207544"/>
    <w:rsid w:val="4CDA131E"/>
    <w:rsid w:val="4D2D77CE"/>
    <w:rsid w:val="4D6D1125"/>
    <w:rsid w:val="4DCC35A7"/>
    <w:rsid w:val="4EC76718"/>
    <w:rsid w:val="4F0C0BE3"/>
    <w:rsid w:val="4F3E45BE"/>
    <w:rsid w:val="4F6954A8"/>
    <w:rsid w:val="4F704F4F"/>
    <w:rsid w:val="4FA41D44"/>
    <w:rsid w:val="4FBC013F"/>
    <w:rsid w:val="503528E4"/>
    <w:rsid w:val="50810598"/>
    <w:rsid w:val="5153706B"/>
    <w:rsid w:val="516505BB"/>
    <w:rsid w:val="51953026"/>
    <w:rsid w:val="51D83D9A"/>
    <w:rsid w:val="52930174"/>
    <w:rsid w:val="529C029F"/>
    <w:rsid w:val="52C06CD6"/>
    <w:rsid w:val="53121A62"/>
    <w:rsid w:val="531F6DE3"/>
    <w:rsid w:val="53347B43"/>
    <w:rsid w:val="535968C3"/>
    <w:rsid w:val="535B1DEA"/>
    <w:rsid w:val="53754755"/>
    <w:rsid w:val="545E5FBB"/>
    <w:rsid w:val="55903539"/>
    <w:rsid w:val="55D12A41"/>
    <w:rsid w:val="55F148C8"/>
    <w:rsid w:val="56A47FC8"/>
    <w:rsid w:val="56BC7E8E"/>
    <w:rsid w:val="56BE1F93"/>
    <w:rsid w:val="57400B70"/>
    <w:rsid w:val="57614BF7"/>
    <w:rsid w:val="57FF656D"/>
    <w:rsid w:val="59272CBD"/>
    <w:rsid w:val="5953423A"/>
    <w:rsid w:val="595A5D3F"/>
    <w:rsid w:val="59747A2A"/>
    <w:rsid w:val="59873EDA"/>
    <w:rsid w:val="59B336B7"/>
    <w:rsid w:val="59EB2C21"/>
    <w:rsid w:val="59F8634E"/>
    <w:rsid w:val="5AC72CA8"/>
    <w:rsid w:val="5B6B7F83"/>
    <w:rsid w:val="5BAF558C"/>
    <w:rsid w:val="5BBB4222"/>
    <w:rsid w:val="5D3B0D90"/>
    <w:rsid w:val="5DC07821"/>
    <w:rsid w:val="5E893AC9"/>
    <w:rsid w:val="5F9F414E"/>
    <w:rsid w:val="5FCB4F96"/>
    <w:rsid w:val="5FF01118"/>
    <w:rsid w:val="600C56CA"/>
    <w:rsid w:val="60275C02"/>
    <w:rsid w:val="602F7372"/>
    <w:rsid w:val="604347F0"/>
    <w:rsid w:val="60A1041B"/>
    <w:rsid w:val="612A1D0F"/>
    <w:rsid w:val="612A32DD"/>
    <w:rsid w:val="61440FEA"/>
    <w:rsid w:val="6177724E"/>
    <w:rsid w:val="619C0376"/>
    <w:rsid w:val="61DE7D98"/>
    <w:rsid w:val="623A0CD2"/>
    <w:rsid w:val="6292209D"/>
    <w:rsid w:val="63D67043"/>
    <w:rsid w:val="63E71A41"/>
    <w:rsid w:val="640C0AF0"/>
    <w:rsid w:val="64B9617E"/>
    <w:rsid w:val="653152C5"/>
    <w:rsid w:val="674F7A07"/>
    <w:rsid w:val="67686F16"/>
    <w:rsid w:val="68BA432C"/>
    <w:rsid w:val="6A1455EC"/>
    <w:rsid w:val="6A3C500E"/>
    <w:rsid w:val="6A83154B"/>
    <w:rsid w:val="6AB5302B"/>
    <w:rsid w:val="6AE1635F"/>
    <w:rsid w:val="6CC859FA"/>
    <w:rsid w:val="6CD5728D"/>
    <w:rsid w:val="6D1E2DFA"/>
    <w:rsid w:val="6D7F27A8"/>
    <w:rsid w:val="6DD80EAA"/>
    <w:rsid w:val="6E393415"/>
    <w:rsid w:val="6E887D6E"/>
    <w:rsid w:val="6EAC64E6"/>
    <w:rsid w:val="6F411FFB"/>
    <w:rsid w:val="6F503C53"/>
    <w:rsid w:val="6FC22A3C"/>
    <w:rsid w:val="6FD306ED"/>
    <w:rsid w:val="6FE2392B"/>
    <w:rsid w:val="70186D1A"/>
    <w:rsid w:val="704135A5"/>
    <w:rsid w:val="706E7755"/>
    <w:rsid w:val="70A83057"/>
    <w:rsid w:val="717B7B56"/>
    <w:rsid w:val="71F801BF"/>
    <w:rsid w:val="722E3BC6"/>
    <w:rsid w:val="722F1241"/>
    <w:rsid w:val="73EF1C66"/>
    <w:rsid w:val="74317FF3"/>
    <w:rsid w:val="752F4B26"/>
    <w:rsid w:val="75CA4E63"/>
    <w:rsid w:val="75E268B3"/>
    <w:rsid w:val="762C3314"/>
    <w:rsid w:val="76455D7F"/>
    <w:rsid w:val="76546DB2"/>
    <w:rsid w:val="76673371"/>
    <w:rsid w:val="766B7486"/>
    <w:rsid w:val="76B627A8"/>
    <w:rsid w:val="76C30BD3"/>
    <w:rsid w:val="778208A0"/>
    <w:rsid w:val="78870A25"/>
    <w:rsid w:val="78B05D2F"/>
    <w:rsid w:val="78C44DC7"/>
    <w:rsid w:val="799E5AA7"/>
    <w:rsid w:val="79B17E88"/>
    <w:rsid w:val="7A236F49"/>
    <w:rsid w:val="7A4B3E15"/>
    <w:rsid w:val="7A5C7CB1"/>
    <w:rsid w:val="7AA279F0"/>
    <w:rsid w:val="7B656DC2"/>
    <w:rsid w:val="7B7C1B9A"/>
    <w:rsid w:val="7BB6116E"/>
    <w:rsid w:val="7CB51F6A"/>
    <w:rsid w:val="7CF56F67"/>
    <w:rsid w:val="7D483002"/>
    <w:rsid w:val="7D680A7B"/>
    <w:rsid w:val="7DE04900"/>
    <w:rsid w:val="7DFB6977"/>
    <w:rsid w:val="7E3944BA"/>
    <w:rsid w:val="7EAE6EEC"/>
    <w:rsid w:val="7EC25C9D"/>
    <w:rsid w:val="7FC84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标题2"/>
    <w:basedOn w:val="4"/>
    <w:qFormat/>
    <w:uiPriority w:val="0"/>
    <w:pPr>
      <w:numPr>
        <w:ilvl w:val="0"/>
        <w:numId w:val="1"/>
      </w:numPr>
      <w:spacing w:before="120" w:after="120" w:line="500" w:lineRule="exact"/>
    </w:pPr>
    <w:rPr>
      <w:rFonts w:ascii="仿宋_GB2312" w:eastAsia="仿宋_GB231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1705</Words>
  <Characters>9723</Characters>
  <Lines>81</Lines>
  <Paragraphs>22</Paragraphs>
  <TotalTime>25</TotalTime>
  <ScaleCrop>false</ScaleCrop>
  <LinksUpToDate>false</LinksUpToDate>
  <CharactersWithSpaces>11406</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2020-05-12T11:08:00Z</dcterms:created>
  <dc:creator>xiexinming</dc:creator>
  <cp:lastModifiedBy>Administrator</cp:lastModifiedBy>
  <cp:lastPrinted>2020-05-14T10:23:00Z</cp:lastPrinted>
  <dcterms:modified xsi:type="dcterms:W3CDTF">2020-10-29T08:27:38Z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