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35096">
      <w:pPr>
        <w:pStyle w:val="6"/>
        <w:ind w:left="330" w:hanging="330"/>
        <w:jc w:val="center"/>
        <w:outlineLvl w:val="9"/>
        <w:rPr>
          <w:rFonts w:hint="eastAsia"/>
          <w:lang w:val="en-US" w:eastAsia="zh-CN"/>
        </w:rPr>
      </w:pPr>
      <w:bookmarkStart w:id="0" w:name="_Toc8670"/>
      <w:bookmarkStart w:id="1" w:name="_Toc31446"/>
      <w:bookmarkStart w:id="2" w:name="_Toc13871"/>
      <w:bookmarkStart w:id="3" w:name="_Toc29812"/>
    </w:p>
    <w:p w14:paraId="26457BB6">
      <w:pPr>
        <w:pStyle w:val="6"/>
        <w:ind w:left="330" w:hanging="330"/>
        <w:jc w:val="center"/>
        <w:outlineLvl w:val="9"/>
        <w:rPr>
          <w:rFonts w:hint="eastAsia"/>
          <w:lang w:val="en-US" w:eastAsia="zh-CN"/>
        </w:rPr>
      </w:pPr>
    </w:p>
    <w:p w14:paraId="2D2EDE15">
      <w:pPr>
        <w:pStyle w:val="6"/>
        <w:keepNext w:val="0"/>
        <w:keepLines w:val="0"/>
        <w:pageBreakBefore w:val="0"/>
        <w:widowControl w:val="0"/>
        <w:kinsoku/>
        <w:wordWrap/>
        <w:overflowPunct/>
        <w:topLinePunct w:val="0"/>
        <w:autoSpaceDE w:val="0"/>
        <w:autoSpaceDN w:val="0"/>
        <w:bidi w:val="0"/>
        <w:adjustRightInd w:val="0"/>
        <w:snapToGrid w:val="0"/>
        <w:ind w:left="0" w:right="0" w:firstLine="0"/>
        <w:jc w:val="center"/>
        <w:textAlignment w:val="auto"/>
        <w:outlineLvl w:val="0"/>
        <w:rPr>
          <w:rFonts w:hint="eastAsia" w:cs="仿宋"/>
          <w:spacing w:val="34"/>
          <w:sz w:val="56"/>
          <w:szCs w:val="56"/>
        </w:rPr>
      </w:pPr>
      <w:bookmarkStart w:id="4" w:name="_Toc31889"/>
      <w:bookmarkStart w:id="5" w:name="_Toc15953"/>
      <w:r>
        <w:rPr>
          <w:rFonts w:hint="eastAsia" w:cs="仿宋"/>
          <w:spacing w:val="34"/>
          <w:sz w:val="56"/>
          <w:szCs w:val="56"/>
          <w:lang w:val="en-US" w:eastAsia="zh-CN"/>
        </w:rPr>
        <w:t>和田地区第二批探</w:t>
      </w:r>
      <w:r>
        <w:rPr>
          <w:rFonts w:hint="eastAsia" w:cs="仿宋"/>
          <w:spacing w:val="34"/>
          <w:sz w:val="56"/>
          <w:szCs w:val="56"/>
        </w:rPr>
        <w:t>矿权</w:t>
      </w:r>
    </w:p>
    <w:p w14:paraId="04CE496F">
      <w:pPr>
        <w:pStyle w:val="6"/>
        <w:keepNext w:val="0"/>
        <w:keepLines w:val="0"/>
        <w:pageBreakBefore w:val="0"/>
        <w:widowControl w:val="0"/>
        <w:kinsoku/>
        <w:wordWrap/>
        <w:overflowPunct/>
        <w:topLinePunct w:val="0"/>
        <w:autoSpaceDE w:val="0"/>
        <w:autoSpaceDN w:val="0"/>
        <w:bidi w:val="0"/>
        <w:adjustRightInd w:val="0"/>
        <w:snapToGrid w:val="0"/>
        <w:ind w:left="0" w:right="0" w:firstLine="0"/>
        <w:jc w:val="center"/>
        <w:textAlignment w:val="auto"/>
        <w:outlineLvl w:val="0"/>
        <w:rPr>
          <w:rFonts w:hint="eastAsia"/>
          <w:sz w:val="56"/>
          <w:szCs w:val="56"/>
          <w:lang w:val="en-US" w:eastAsia="zh-CN"/>
        </w:rPr>
      </w:pPr>
    </w:p>
    <w:p w14:paraId="03782A41">
      <w:pPr>
        <w:pStyle w:val="6"/>
        <w:keepNext w:val="0"/>
        <w:keepLines w:val="0"/>
        <w:pageBreakBefore w:val="0"/>
        <w:widowControl w:val="0"/>
        <w:kinsoku/>
        <w:wordWrap/>
        <w:overflowPunct/>
        <w:topLinePunct w:val="0"/>
        <w:autoSpaceDE w:val="0"/>
        <w:autoSpaceDN w:val="0"/>
        <w:bidi w:val="0"/>
        <w:adjustRightInd w:val="0"/>
        <w:snapToGrid w:val="0"/>
        <w:ind w:left="0" w:right="0" w:firstLine="0"/>
        <w:jc w:val="center"/>
        <w:textAlignment w:val="auto"/>
        <w:outlineLvl w:val="0"/>
        <w:rPr>
          <w:rFonts w:hint="eastAsia"/>
          <w:sz w:val="56"/>
          <w:szCs w:val="56"/>
          <w:lang w:val="en-US" w:eastAsia="zh-CN"/>
        </w:rPr>
      </w:pPr>
    </w:p>
    <w:p w14:paraId="3E1EEA3C">
      <w:pPr>
        <w:pStyle w:val="6"/>
        <w:keepNext w:val="0"/>
        <w:keepLines w:val="0"/>
        <w:pageBreakBefore w:val="0"/>
        <w:widowControl w:val="0"/>
        <w:kinsoku/>
        <w:wordWrap/>
        <w:overflowPunct/>
        <w:topLinePunct w:val="0"/>
        <w:autoSpaceDE w:val="0"/>
        <w:autoSpaceDN w:val="0"/>
        <w:bidi w:val="0"/>
        <w:adjustRightInd w:val="0"/>
        <w:snapToGrid w:val="0"/>
        <w:ind w:left="0" w:right="0" w:firstLine="0"/>
        <w:jc w:val="center"/>
        <w:textAlignment w:val="auto"/>
        <w:outlineLvl w:val="0"/>
        <w:rPr>
          <w:rFonts w:hint="eastAsia"/>
          <w:sz w:val="56"/>
          <w:szCs w:val="56"/>
          <w:lang w:val="en-US" w:eastAsia="zh-CN"/>
        </w:rPr>
      </w:pPr>
    </w:p>
    <w:p w14:paraId="2A5868C8">
      <w:pPr>
        <w:pStyle w:val="6"/>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ind w:left="0" w:right="0" w:firstLine="0"/>
        <w:jc w:val="center"/>
        <w:textAlignment w:val="auto"/>
        <w:outlineLvl w:val="0"/>
        <w:rPr>
          <w:rFonts w:hint="eastAsia"/>
          <w:sz w:val="72"/>
          <w:szCs w:val="72"/>
          <w:lang w:val="en-US" w:eastAsia="zh-CN"/>
        </w:rPr>
      </w:pPr>
      <w:r>
        <w:rPr>
          <w:rFonts w:hint="eastAsia"/>
          <w:sz w:val="72"/>
          <w:szCs w:val="72"/>
          <w:lang w:val="en-US" w:eastAsia="zh-CN"/>
        </w:rPr>
        <w:t>拍</w:t>
      </w:r>
    </w:p>
    <w:p w14:paraId="76EFEA09">
      <w:pPr>
        <w:pStyle w:val="6"/>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ind w:left="0" w:right="0" w:firstLine="0"/>
        <w:jc w:val="center"/>
        <w:textAlignment w:val="auto"/>
        <w:outlineLvl w:val="0"/>
        <w:rPr>
          <w:rFonts w:hint="eastAsia"/>
          <w:sz w:val="72"/>
          <w:szCs w:val="72"/>
          <w:lang w:val="en-US" w:eastAsia="zh-CN"/>
        </w:rPr>
      </w:pPr>
      <w:r>
        <w:rPr>
          <w:rFonts w:hint="eastAsia"/>
          <w:sz w:val="72"/>
          <w:szCs w:val="72"/>
          <w:lang w:val="en-US" w:eastAsia="zh-CN"/>
        </w:rPr>
        <w:t>卖</w:t>
      </w:r>
    </w:p>
    <w:p w14:paraId="42BB748E">
      <w:pPr>
        <w:pStyle w:val="6"/>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ind w:left="0" w:right="0" w:firstLine="0"/>
        <w:jc w:val="center"/>
        <w:textAlignment w:val="auto"/>
        <w:outlineLvl w:val="0"/>
        <w:rPr>
          <w:rFonts w:hint="eastAsia"/>
          <w:sz w:val="72"/>
          <w:szCs w:val="72"/>
        </w:rPr>
      </w:pPr>
      <w:r>
        <w:rPr>
          <w:rFonts w:hint="eastAsia"/>
          <w:sz w:val="72"/>
          <w:szCs w:val="72"/>
        </w:rPr>
        <w:t>文</w:t>
      </w:r>
    </w:p>
    <w:p w14:paraId="221FF1CF">
      <w:pPr>
        <w:pStyle w:val="6"/>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ind w:left="0" w:right="0" w:firstLine="0"/>
        <w:jc w:val="center"/>
        <w:textAlignment w:val="auto"/>
        <w:outlineLvl w:val="0"/>
        <w:rPr>
          <w:rFonts w:hint="eastAsia"/>
          <w:sz w:val="56"/>
          <w:szCs w:val="56"/>
        </w:rPr>
      </w:pPr>
      <w:r>
        <w:rPr>
          <w:rFonts w:hint="eastAsia"/>
          <w:sz w:val="72"/>
          <w:szCs w:val="72"/>
        </w:rPr>
        <w:t>件</w:t>
      </w:r>
      <w:bookmarkEnd w:id="4"/>
      <w:bookmarkEnd w:id="5"/>
    </w:p>
    <w:p w14:paraId="43B41D49">
      <w:pPr>
        <w:jc w:val="center"/>
        <w:rPr>
          <w:rFonts w:hint="eastAsia"/>
        </w:rPr>
      </w:pPr>
    </w:p>
    <w:p w14:paraId="784375F9">
      <w:pPr>
        <w:jc w:val="center"/>
        <w:rPr>
          <w:rFonts w:hint="eastAsia"/>
        </w:rPr>
      </w:pPr>
    </w:p>
    <w:p w14:paraId="72FE30E4">
      <w:pPr>
        <w:jc w:val="center"/>
        <w:rPr>
          <w:rFonts w:hint="eastAsia"/>
        </w:rPr>
      </w:pPr>
    </w:p>
    <w:p w14:paraId="55DB2650">
      <w:pPr>
        <w:jc w:val="center"/>
        <w:rPr>
          <w:rFonts w:hint="eastAsia"/>
        </w:rPr>
      </w:pPr>
    </w:p>
    <w:p w14:paraId="79F8C78F">
      <w:pPr>
        <w:jc w:val="center"/>
        <w:rPr>
          <w:rFonts w:hint="eastAsia"/>
        </w:rPr>
      </w:pPr>
    </w:p>
    <w:p w14:paraId="009DB7E4">
      <w:pPr>
        <w:jc w:val="center"/>
        <w:rPr>
          <w:rFonts w:hint="eastAsia"/>
        </w:rPr>
      </w:pPr>
    </w:p>
    <w:p w14:paraId="048E9D37">
      <w:pPr>
        <w:jc w:val="center"/>
        <w:rPr>
          <w:rFonts w:hint="eastAsia"/>
        </w:rPr>
      </w:pPr>
    </w:p>
    <w:p w14:paraId="462B83DC">
      <w:pPr>
        <w:jc w:val="center"/>
        <w:rPr>
          <w:rFonts w:hint="eastAsia"/>
        </w:rPr>
      </w:pPr>
    </w:p>
    <w:p w14:paraId="248160F9">
      <w:pPr>
        <w:jc w:val="center"/>
        <w:rPr>
          <w:rFonts w:hint="eastAsia"/>
        </w:rPr>
      </w:pPr>
    </w:p>
    <w:p w14:paraId="2D4A69FE">
      <w:pPr>
        <w:jc w:val="center"/>
        <w:rPr>
          <w:rFonts w:hint="eastAsia"/>
        </w:rPr>
      </w:pPr>
    </w:p>
    <w:p w14:paraId="337FF2EF">
      <w:pPr>
        <w:jc w:val="center"/>
        <w:rPr>
          <w:rFonts w:hint="eastAsia"/>
        </w:rPr>
      </w:pPr>
    </w:p>
    <w:p w14:paraId="1222C845">
      <w:pPr>
        <w:jc w:val="center"/>
        <w:rPr>
          <w:rFonts w:hint="eastAsia"/>
        </w:rPr>
      </w:pPr>
    </w:p>
    <w:p w14:paraId="30CEF199">
      <w:pPr>
        <w:jc w:val="center"/>
        <w:rPr>
          <w:rFonts w:hint="eastAsia" w:ascii="仿宋" w:hAnsi="仿宋" w:eastAsia="仿宋" w:cs="仿宋"/>
          <w:sz w:val="36"/>
          <w:szCs w:val="36"/>
        </w:rPr>
      </w:pPr>
    </w:p>
    <w:p w14:paraId="672269F5">
      <w:pPr>
        <w:jc w:val="center"/>
        <w:rPr>
          <w:rFonts w:hint="eastAsia" w:ascii="仿宋" w:hAnsi="仿宋" w:eastAsia="仿宋" w:cs="仿宋"/>
          <w:sz w:val="36"/>
          <w:szCs w:val="36"/>
        </w:rPr>
      </w:pPr>
    </w:p>
    <w:p w14:paraId="2DF59580">
      <w:pPr>
        <w:jc w:val="center"/>
        <w:outlineLvl w:val="0"/>
        <w:rPr>
          <w:rFonts w:hint="eastAsia" w:ascii="仿宋" w:hAnsi="仿宋" w:eastAsia="仿宋" w:cs="仿宋"/>
          <w:sz w:val="36"/>
          <w:szCs w:val="36"/>
          <w:lang w:val="en-US" w:eastAsia="zh-CN"/>
        </w:rPr>
      </w:pPr>
      <w:bookmarkStart w:id="6" w:name="_Toc9808"/>
      <w:bookmarkStart w:id="7" w:name="_Toc18484"/>
      <w:r>
        <w:rPr>
          <w:rFonts w:hint="eastAsia" w:ascii="仿宋" w:hAnsi="仿宋" w:eastAsia="仿宋" w:cs="仿宋"/>
          <w:sz w:val="36"/>
          <w:szCs w:val="36"/>
          <w:lang w:val="en-US" w:eastAsia="zh-CN"/>
        </w:rPr>
        <w:t>新疆公信拍卖有限公司</w:t>
      </w:r>
      <w:bookmarkEnd w:id="6"/>
      <w:bookmarkEnd w:id="7"/>
    </w:p>
    <w:p w14:paraId="03159DC1">
      <w:pPr>
        <w:jc w:val="center"/>
        <w:rPr>
          <w:rFonts w:hint="eastAsia" w:ascii="仿宋" w:hAnsi="仿宋" w:eastAsia="仿宋" w:cs="仿宋"/>
          <w:b/>
          <w:bCs/>
        </w:rPr>
      </w:pPr>
      <w:r>
        <w:rPr>
          <w:rFonts w:hint="eastAsia" w:ascii="仿宋" w:hAnsi="仿宋" w:eastAsia="仿宋" w:cs="仿宋"/>
          <w:sz w:val="36"/>
          <w:szCs w:val="36"/>
          <w:lang w:val="en-US" w:eastAsia="zh-CN"/>
        </w:rPr>
        <w:t>2024年7月</w:t>
      </w:r>
      <w:r>
        <w:rPr>
          <w:rFonts w:hint="eastAsia" w:ascii="仿宋" w:hAnsi="仿宋" w:eastAsia="仿宋" w:cs="仿宋"/>
          <w:b/>
          <w:bCs/>
        </w:rPr>
        <w:br w:type="page"/>
      </w:r>
    </w:p>
    <w:p w14:paraId="5BBD3607">
      <w:pPr>
        <w:pStyle w:val="6"/>
        <w:keepNext w:val="0"/>
        <w:keepLines w:val="0"/>
        <w:pageBreakBefore w:val="0"/>
        <w:widowControl w:val="0"/>
        <w:kinsoku/>
        <w:wordWrap/>
        <w:overflowPunct/>
        <w:topLinePunct w:val="0"/>
        <w:autoSpaceDE w:val="0"/>
        <w:autoSpaceDN w:val="0"/>
        <w:bidi w:val="0"/>
        <w:adjustRightInd/>
        <w:snapToGrid/>
        <w:ind w:left="658" w:leftChars="0" w:right="635" w:firstLine="0" w:firstLineChars="0"/>
        <w:jc w:val="center"/>
        <w:textAlignment w:val="auto"/>
        <w:outlineLvl w:val="0"/>
        <w:rPr>
          <w:rFonts w:hint="eastAsia" w:ascii="仿宋" w:hAnsi="仿宋" w:eastAsia="仿宋" w:cs="仿宋"/>
        </w:rPr>
      </w:pPr>
      <w:r>
        <w:rPr>
          <w:rFonts w:hint="eastAsia" w:ascii="仿宋" w:hAnsi="仿宋" w:eastAsia="仿宋" w:cs="仿宋"/>
          <w:b/>
          <w:bCs/>
        </w:rPr>
        <w:t>目录</w:t>
      </w:r>
      <w:bookmarkEnd w:id="0"/>
      <w:bookmarkEnd w:id="1"/>
      <w:bookmarkEnd w:id="2"/>
      <w:bookmarkEnd w:id="3"/>
    </w:p>
    <w:p w14:paraId="3CEFFD76">
      <w:pPr>
        <w:keepNext w:val="0"/>
        <w:keepLines w:val="0"/>
        <w:pageBreakBefore w:val="0"/>
        <w:widowControl w:val="0"/>
        <w:kinsoku/>
        <w:wordWrap/>
        <w:overflowPunct/>
        <w:topLinePunct w:val="0"/>
        <w:autoSpaceDE/>
        <w:autoSpaceDN/>
        <w:adjustRightInd/>
        <w:snapToGrid/>
        <w:spacing w:line="500" w:lineRule="exact"/>
        <w:ind w:left="439"/>
        <w:jc w:val="center"/>
        <w:rPr>
          <w:rFonts w:hint="eastAsia"/>
          <w:b/>
          <w:bCs/>
          <w:u w:val="single"/>
        </w:rPr>
      </w:pPr>
    </w:p>
    <w:p w14:paraId="4FD1E747">
      <w:pPr>
        <w:pStyle w:val="10"/>
        <w:rPr>
          <w:sz w:val="20"/>
        </w:rPr>
      </w:pPr>
    </w:p>
    <w:sdt>
      <w:sdtPr>
        <w:rPr>
          <w:rFonts w:ascii="宋体" w:hAnsi="宋体" w:eastAsia="宋体" w:cs="宋体"/>
          <w:sz w:val="21"/>
          <w:szCs w:val="22"/>
          <w:lang w:val="en-US" w:eastAsia="zh-CN" w:bidi="ar-SA"/>
        </w:rPr>
        <w:id w:val="147471606"/>
        <w15:color w:val="DBDBDB"/>
        <w:docPartObj>
          <w:docPartGallery w:val="Table of Contents"/>
          <w:docPartUnique/>
        </w:docPartObj>
      </w:sdtPr>
      <w:sdtEndPr>
        <w:rPr>
          <w:rFonts w:hint="eastAsia" w:ascii="仿宋" w:hAnsi="仿宋" w:eastAsia="仿宋" w:cs="仿宋"/>
          <w:b/>
          <w:sz w:val="32"/>
          <w:szCs w:val="32"/>
          <w:lang w:val="en-US" w:eastAsia="zh-CN" w:bidi="ar-SA"/>
        </w:rPr>
      </w:sdtEndPr>
      <w:sdtContent>
        <w:p w14:paraId="2EB6A79D">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_Toc26944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和田地区第二批探矿权拍卖出让公告..................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_Toc26944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9D7AD2C">
          <w:pPr>
            <w:pStyle w:val="14"/>
            <w:keepNext w:val="0"/>
            <w:keepLines w:val="0"/>
            <w:pageBreakBefore w:val="0"/>
            <w:widowControl w:val="0"/>
            <w:tabs>
              <w:tab w:val="right" w:leader="dot" w:pos="8310"/>
            </w:tabs>
            <w:kinsoku/>
            <w:wordWrap/>
            <w:overflowPunct/>
            <w:topLinePunct w:val="0"/>
            <w:autoSpaceDE w:val="0"/>
            <w:autoSpaceDN w:val="0"/>
            <w:bidi w:val="0"/>
            <w:adjustRightInd/>
            <w:snapToGri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_Toc5574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矿业权拍卖</w:t>
          </w:r>
          <w:r>
            <w:rPr>
              <w:rFonts w:hint="eastAsia" w:ascii="仿宋" w:hAnsi="仿宋" w:eastAsia="仿宋" w:cs="仿宋"/>
              <w:sz w:val="32"/>
              <w:szCs w:val="32"/>
            </w:rPr>
            <w:t>出让竞买须知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_Toc5574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D4509B7">
          <w:pPr>
            <w:pStyle w:val="18"/>
            <w:keepNext w:val="0"/>
            <w:keepLines w:val="0"/>
            <w:pageBreakBefore w:val="0"/>
            <w:widowControl w:val="0"/>
            <w:tabs>
              <w:tab w:val="right" w:leader="dot" w:pos="8310"/>
            </w:tabs>
            <w:kinsoku/>
            <w:wordWrap/>
            <w:overflowPunct/>
            <w:topLinePunct w:val="0"/>
            <w:autoSpaceDE w:val="0"/>
            <w:autoSpaceDN w:val="0"/>
            <w:bidi w:val="0"/>
            <w:adjustRightInd/>
            <w:snapToGri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_Toc26290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探矿权</w:t>
          </w:r>
          <w:r>
            <w:rPr>
              <w:rFonts w:hint="eastAsia" w:ascii="仿宋" w:hAnsi="仿宋" w:eastAsia="仿宋" w:cs="仿宋"/>
              <w:sz w:val="32"/>
              <w:szCs w:val="32"/>
            </w:rPr>
            <w:t>竞买申请书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_Toc26290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D89621C">
          <w:pPr>
            <w:pStyle w:val="18"/>
            <w:keepNext w:val="0"/>
            <w:keepLines w:val="0"/>
            <w:pageBreakBefore w:val="0"/>
            <w:widowControl w:val="0"/>
            <w:tabs>
              <w:tab w:val="right" w:leader="dot" w:pos="8310"/>
            </w:tabs>
            <w:kinsoku/>
            <w:wordWrap/>
            <w:overflowPunct/>
            <w:topLinePunct w:val="0"/>
            <w:autoSpaceDE w:val="0"/>
            <w:autoSpaceDN w:val="0"/>
            <w:bidi w:val="0"/>
            <w:adjustRightInd/>
            <w:snapToGri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_Toc22307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矿业权竞买承诺书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_Toc22307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2174B03">
          <w:pPr>
            <w:pStyle w:val="18"/>
            <w:keepNext w:val="0"/>
            <w:keepLines w:val="0"/>
            <w:pageBreakBefore w:val="0"/>
            <w:widowControl w:val="0"/>
            <w:tabs>
              <w:tab w:val="right" w:leader="dot" w:pos="8310"/>
            </w:tabs>
            <w:kinsoku/>
            <w:wordWrap/>
            <w:overflowPunct/>
            <w:topLinePunct w:val="0"/>
            <w:autoSpaceDE w:val="0"/>
            <w:autoSpaceDN w:val="0"/>
            <w:bidi w:val="0"/>
            <w:adjustRightInd/>
            <w:snapToGri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_Toc23778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法定代表人身份证明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_Toc23778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2DF0E00">
          <w:pPr>
            <w:pStyle w:val="18"/>
            <w:keepNext w:val="0"/>
            <w:keepLines w:val="0"/>
            <w:pageBreakBefore w:val="0"/>
            <w:widowControl w:val="0"/>
            <w:tabs>
              <w:tab w:val="right" w:leader="dot" w:pos="8310"/>
            </w:tabs>
            <w:kinsoku/>
            <w:wordWrap/>
            <w:overflowPunct/>
            <w:topLinePunct w:val="0"/>
            <w:autoSpaceDE w:val="0"/>
            <w:autoSpaceDN w:val="0"/>
            <w:bidi w:val="0"/>
            <w:adjustRightInd/>
            <w:snapToGri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_Toc23775 </w:instrText>
          </w:r>
          <w:r>
            <w:rPr>
              <w:rFonts w:hint="eastAsia" w:ascii="仿宋" w:hAnsi="仿宋" w:eastAsia="仿宋" w:cs="仿宋"/>
              <w:sz w:val="32"/>
              <w:szCs w:val="32"/>
            </w:rPr>
            <w:fldChar w:fldCharType="separate"/>
          </w:r>
          <w:r>
            <w:rPr>
              <w:rFonts w:hint="eastAsia" w:ascii="仿宋" w:hAnsi="仿宋" w:eastAsia="仿宋" w:cs="仿宋"/>
              <w:sz w:val="32"/>
              <w:szCs w:val="32"/>
            </w:rPr>
            <w:t>授权委托书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_Toc23775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3A150D4">
          <w:pPr>
            <w:pStyle w:val="18"/>
            <w:keepNext w:val="0"/>
            <w:keepLines w:val="0"/>
            <w:pageBreakBefore w:val="0"/>
            <w:widowControl w:val="0"/>
            <w:tabs>
              <w:tab w:val="right" w:leader="dot" w:pos="8310"/>
            </w:tabs>
            <w:kinsoku/>
            <w:wordWrap/>
            <w:overflowPunct/>
            <w:topLinePunct w:val="0"/>
            <w:autoSpaceDE w:val="0"/>
            <w:autoSpaceDN w:val="0"/>
            <w:bidi w:val="0"/>
            <w:adjustRightInd/>
            <w:snapToGri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_Toc9714 </w:instrText>
          </w:r>
          <w:r>
            <w:rPr>
              <w:rFonts w:hint="eastAsia" w:ascii="仿宋" w:hAnsi="仿宋" w:eastAsia="仿宋" w:cs="仿宋"/>
              <w:sz w:val="32"/>
              <w:szCs w:val="32"/>
            </w:rPr>
            <w:fldChar w:fldCharType="separate"/>
          </w:r>
          <w:r>
            <w:rPr>
              <w:rFonts w:hint="eastAsia" w:ascii="仿宋" w:hAnsi="仿宋" w:eastAsia="仿宋" w:cs="仿宋"/>
              <w:sz w:val="32"/>
              <w:szCs w:val="32"/>
            </w:rPr>
            <w:t>探矿权出让成交确认书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_Toc9714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5E1FA51">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fldChar w:fldCharType="end"/>
          </w:r>
        </w:p>
      </w:sdtContent>
    </w:sdt>
    <w:p w14:paraId="52755BD1">
      <w:pPr>
        <w:pStyle w:val="10"/>
        <w:spacing w:before="5"/>
        <w:rPr>
          <w:sz w:val="26"/>
        </w:rPr>
      </w:pPr>
    </w:p>
    <w:p w14:paraId="021E0C09">
      <w:pPr>
        <w:pStyle w:val="10"/>
        <w:spacing w:before="62"/>
        <w:ind w:left="1017" w:right="637"/>
        <w:jc w:val="center"/>
        <w:sectPr>
          <w:footerReference r:id="rId5" w:type="default"/>
          <w:pgSz w:w="11910" w:h="16840"/>
          <w:pgMar w:top="1440" w:right="1800" w:bottom="1440" w:left="1800" w:header="720" w:footer="1120" w:gutter="0"/>
          <w:pgNumType w:start="1"/>
          <w:cols w:space="720" w:num="1"/>
          <w:docGrid w:linePitch="312" w:charSpace="0"/>
        </w:sectPr>
      </w:pPr>
    </w:p>
    <w:p w14:paraId="7DE6D35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黑体" w:hAnsi="宋体" w:eastAsia="黑体" w:cs="黑体"/>
          <w:b w:val="0"/>
          <w:bCs w:val="0"/>
          <w:i w:val="0"/>
          <w:iCs w:val="0"/>
          <w:caps w:val="0"/>
          <w:color w:val="333333"/>
          <w:spacing w:val="0"/>
          <w:sz w:val="44"/>
          <w:szCs w:val="44"/>
          <w:shd w:val="clear" w:fill="FFFFFF"/>
        </w:rPr>
      </w:pPr>
      <w:r>
        <w:rPr>
          <w:rFonts w:hint="eastAsia" w:ascii="黑体" w:hAnsi="宋体" w:eastAsia="黑体" w:cs="黑体"/>
          <w:b w:val="0"/>
          <w:bCs w:val="0"/>
          <w:i w:val="0"/>
          <w:iCs w:val="0"/>
          <w:caps w:val="0"/>
          <w:color w:val="333333"/>
          <w:spacing w:val="0"/>
          <w:kern w:val="0"/>
          <w:sz w:val="44"/>
          <w:szCs w:val="44"/>
          <w:shd w:val="clear" w:fill="FFFFFF"/>
          <w:lang w:val="en-US" w:eastAsia="zh-CN" w:bidi="ar"/>
        </w:rPr>
        <w:t>和田地区第二批探矿权拍卖出让公告</w:t>
      </w:r>
    </w:p>
    <w:p w14:paraId="6FFCCF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 xml:space="preserve">   （和矿探告字〔</w:t>
      </w:r>
      <w:r>
        <w:rPr>
          <w:rFonts w:hint="eastAsia" w:ascii="仿宋" w:hAnsi="仿宋" w:eastAsia="仿宋" w:cs="仿宋"/>
          <w:b w:val="0"/>
          <w:bCs w:val="0"/>
          <w:i w:val="0"/>
          <w:iCs w:val="0"/>
          <w:caps w:val="0"/>
          <w:color w:val="333333"/>
          <w:spacing w:val="0"/>
          <w:kern w:val="0"/>
          <w:sz w:val="32"/>
          <w:szCs w:val="32"/>
          <w:highlight w:val="none"/>
          <w:shd w:val="clear" w:fill="FFFFFF"/>
          <w:lang w:val="en-US" w:eastAsia="zh-CN" w:bidi="ar"/>
        </w:rPr>
        <w:t>2024〕1号）</w:t>
      </w:r>
    </w:p>
    <w:p w14:paraId="1EC776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both"/>
        <w:rPr>
          <w:rFonts w:hint="eastAsia" w:ascii="仿宋" w:hAnsi="仿宋" w:eastAsia="仿宋" w:cs="仿宋"/>
          <w:sz w:val="32"/>
          <w:szCs w:val="32"/>
        </w:rPr>
      </w:pPr>
    </w:p>
    <w:p w14:paraId="345A7917">
      <w:pPr>
        <w:pStyle w:val="32"/>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1"/>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依据《中华人民共和国矿产资源法》《中华人民共和国拍卖法》《矿业权出让交易规则》（自然资规〔2023〕1号）《新疆维吾尔自治区矿产资源管理若干事项暂行办法》（新自然资规〔2021〕1号），以及《国务院办公厅关于印发整合建立统一的公共资源交易平台工作方案的通知》（国办发〔2015〕</w:t>
      </w:r>
      <w:r>
        <w:rPr>
          <w:rFonts w:hint="eastAsia" w:ascii="仿宋" w:hAnsi="仿宋" w:eastAsia="仿宋"/>
          <w:sz w:val="32"/>
          <w:szCs w:val="32"/>
          <w:lang w:val="en-US" w:eastAsia="zh-CN"/>
        </w:rPr>
        <w:t>63</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号）等有关法律法规和政策规定，经和田地区资源管理委员会批准，和田地区自然资源局对以下探矿权以拍卖方式公开出让，现将有关事宜公告如下：</w:t>
      </w:r>
    </w:p>
    <w:p w14:paraId="03D44DC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20" w:lineRule="exact"/>
        <w:ind w:left="0" w:right="0" w:firstLine="640"/>
        <w:jc w:val="both"/>
        <w:textAlignment w:val="auto"/>
        <w:rPr>
          <w:rFonts w:hint="default"/>
          <w:sz w:val="32"/>
          <w:szCs w:val="32"/>
          <w:lang w:val="en-US"/>
        </w:rPr>
      </w:pPr>
      <w:r>
        <w:rPr>
          <w:rFonts w:hint="eastAsia" w:ascii="黑体" w:hAnsi="宋体" w:eastAsia="黑体" w:cs="黑体"/>
          <w:b w:val="0"/>
          <w:bCs w:val="0"/>
          <w:i w:val="0"/>
          <w:iCs w:val="0"/>
          <w:caps w:val="0"/>
          <w:color w:val="333333"/>
          <w:spacing w:val="0"/>
          <w:sz w:val="32"/>
          <w:szCs w:val="32"/>
          <w:shd w:val="clear" w:fill="FFFFFF"/>
        </w:rPr>
        <w:t>一、出让人</w:t>
      </w:r>
      <w:r>
        <w:rPr>
          <w:rFonts w:hint="eastAsia" w:ascii="黑体" w:hAnsi="宋体" w:eastAsia="黑体" w:cs="黑体"/>
          <w:b w:val="0"/>
          <w:bCs w:val="0"/>
          <w:i w:val="0"/>
          <w:iCs w:val="0"/>
          <w:caps w:val="0"/>
          <w:color w:val="333333"/>
          <w:spacing w:val="0"/>
          <w:sz w:val="32"/>
          <w:szCs w:val="32"/>
          <w:shd w:val="clear" w:fill="FFFFFF"/>
          <w:lang w:eastAsia="zh-CN"/>
        </w:rPr>
        <w:t>、</w:t>
      </w:r>
      <w:r>
        <w:rPr>
          <w:rFonts w:hint="eastAsia" w:ascii="黑体" w:hAnsi="宋体" w:eastAsia="黑体" w:cs="黑体"/>
          <w:b w:val="0"/>
          <w:bCs w:val="0"/>
          <w:i w:val="0"/>
          <w:iCs w:val="0"/>
          <w:caps w:val="0"/>
          <w:color w:val="333333"/>
          <w:spacing w:val="0"/>
          <w:sz w:val="32"/>
          <w:szCs w:val="32"/>
          <w:shd w:val="clear" w:fill="FFFFFF"/>
        </w:rPr>
        <w:t>交易平台</w:t>
      </w:r>
    </w:p>
    <w:p w14:paraId="659E555F">
      <w:pPr>
        <w:pStyle w:val="32"/>
        <w:keepNext w:val="0"/>
        <w:keepLines w:val="0"/>
        <w:pageBreakBefore w:val="0"/>
        <w:kinsoku/>
        <w:overflowPunct/>
        <w:topLinePunct w:val="0"/>
        <w:autoSpaceDE/>
        <w:autoSpaceDN/>
        <w:bidi w:val="0"/>
        <w:adjustRightInd w:val="0"/>
        <w:snapToGrid w:val="0"/>
        <w:spacing w:beforeAutospacing="0" w:afterAutospacing="0" w:line="520" w:lineRule="exact"/>
        <w:ind w:firstLine="600"/>
        <w:textAlignment w:val="auto"/>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（一）出让人</w:t>
      </w:r>
    </w:p>
    <w:p w14:paraId="67D0165B">
      <w:pPr>
        <w:pStyle w:val="32"/>
        <w:keepNext w:val="0"/>
        <w:keepLines w:val="0"/>
        <w:pageBreakBefore w:val="0"/>
        <w:kinsoku/>
        <w:overflowPunct/>
        <w:topLinePunct w:val="0"/>
        <w:autoSpaceDE/>
        <w:autoSpaceDN/>
        <w:bidi w:val="0"/>
        <w:adjustRightInd w:val="0"/>
        <w:snapToGrid w:val="0"/>
        <w:spacing w:beforeAutospacing="0" w:afterAutospacing="0" w:line="520" w:lineRule="exact"/>
        <w:ind w:firstLine="6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名称：和田地区自然资源局</w:t>
      </w:r>
    </w:p>
    <w:p w14:paraId="5517FF21">
      <w:pPr>
        <w:pStyle w:val="32"/>
        <w:keepNext w:val="0"/>
        <w:keepLines w:val="0"/>
        <w:pageBreakBefore w:val="0"/>
        <w:kinsoku/>
        <w:overflowPunct/>
        <w:topLinePunct w:val="0"/>
        <w:autoSpaceDE/>
        <w:autoSpaceDN/>
        <w:bidi w:val="0"/>
        <w:adjustRightInd w:val="0"/>
        <w:snapToGrid w:val="0"/>
        <w:spacing w:beforeAutospacing="0" w:afterAutospacing="0" w:line="520" w:lineRule="exact"/>
        <w:ind w:firstLine="6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住所：和田市乌鲁木齐北路139号</w:t>
      </w:r>
    </w:p>
    <w:p w14:paraId="466EEF64">
      <w:pPr>
        <w:pStyle w:val="32"/>
        <w:keepNext w:val="0"/>
        <w:keepLines w:val="0"/>
        <w:pageBreakBefore w:val="0"/>
        <w:kinsoku/>
        <w:overflowPunct/>
        <w:topLinePunct w:val="0"/>
        <w:autoSpaceDE/>
        <w:autoSpaceDN/>
        <w:bidi w:val="0"/>
        <w:adjustRightInd w:val="0"/>
        <w:snapToGrid w:val="0"/>
        <w:spacing w:beforeAutospacing="0" w:afterAutospacing="0" w:line="520" w:lineRule="exact"/>
        <w:ind w:firstLine="600"/>
        <w:textAlignment w:val="auto"/>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（二）交易平台</w:t>
      </w:r>
    </w:p>
    <w:p w14:paraId="3825F4DE">
      <w:pPr>
        <w:pStyle w:val="32"/>
        <w:keepNext w:val="0"/>
        <w:keepLines w:val="0"/>
        <w:pageBreakBefore w:val="0"/>
        <w:kinsoku/>
        <w:overflowPunct/>
        <w:topLinePunct w:val="0"/>
        <w:autoSpaceDE/>
        <w:autoSpaceDN/>
        <w:bidi w:val="0"/>
        <w:adjustRightInd w:val="0"/>
        <w:snapToGrid w:val="0"/>
        <w:spacing w:beforeAutospacing="0" w:afterAutospacing="0" w:line="520" w:lineRule="exact"/>
        <w:ind w:firstLine="6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名称：和田地区行政服务和公共资源交易中心</w:t>
      </w:r>
    </w:p>
    <w:p w14:paraId="23F740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20" w:lineRule="exact"/>
        <w:ind w:left="0" w:right="0" w:firstLine="640"/>
        <w:jc w:val="left"/>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住所：和田市北京工业园区杭州大道78号</w:t>
      </w:r>
    </w:p>
    <w:p w14:paraId="470D0B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20" w:lineRule="exact"/>
        <w:ind w:right="0" w:firstLine="640" w:firstLineChars="200"/>
        <w:jc w:val="left"/>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二、出让探矿权基本情况表</w:t>
      </w:r>
    </w:p>
    <w:p w14:paraId="58FA060D">
      <w:pPr>
        <w:bidi w:val="0"/>
        <w:rPr>
          <w:rFonts w:hint="eastAsia"/>
          <w:lang w:val="en-US" w:eastAsia="zh-CN"/>
        </w:rPr>
      </w:pPr>
    </w:p>
    <w:tbl>
      <w:tblPr>
        <w:tblStyle w:val="22"/>
        <w:tblW w:w="10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1242"/>
        <w:gridCol w:w="1012"/>
        <w:gridCol w:w="2724"/>
        <w:gridCol w:w="898"/>
        <w:gridCol w:w="846"/>
        <w:gridCol w:w="822"/>
        <w:gridCol w:w="1035"/>
        <w:gridCol w:w="842"/>
        <w:gridCol w:w="727"/>
      </w:tblGrid>
      <w:tr w14:paraId="0AA9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F55664C">
            <w:pPr>
              <w:tabs>
                <w:tab w:val="left" w:pos="562"/>
              </w:tabs>
              <w:bidi w:val="0"/>
              <w:jc w:val="left"/>
              <w:rPr>
                <w:rFonts w:hint="eastAsia" w:ascii="仿宋" w:hAnsi="仿宋" w:eastAsia="仿宋" w:cs="仿宋"/>
                <w:i w:val="0"/>
                <w:color w:val="000000"/>
                <w:sz w:val="21"/>
                <w:szCs w:val="21"/>
                <w:u w:val="none"/>
              </w:rPr>
            </w:pPr>
            <w:r>
              <w:rPr>
                <w:rFonts w:hint="eastAsia"/>
                <w:lang w:val="en-US" w:eastAsia="zh-CN"/>
              </w:rPr>
              <w:t>序号</w:t>
            </w:r>
            <w:r>
              <w:rPr>
                <w:rFonts w:hint="eastAsia"/>
                <w:lang w:val="en-US" w:eastAsia="zh-CN"/>
              </w:rPr>
              <w:tab/>
            </w:r>
            <w:r>
              <w:rPr>
                <w:rFonts w:hint="eastAsia" w:ascii="仿宋" w:hAnsi="仿宋" w:eastAsia="仿宋" w:cs="仿宋"/>
                <w:i w:val="0"/>
                <w:color w:val="000000"/>
                <w:kern w:val="0"/>
                <w:sz w:val="21"/>
                <w:szCs w:val="21"/>
                <w:u w:val="none"/>
                <w:lang w:val="en-US" w:eastAsia="zh-CN" w:bidi="ar"/>
              </w:rPr>
              <w:t>序号</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07B891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探矿权名称</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F71630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勘查矿种</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5158D1A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坐标（2000国家坐标系）</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E10EC5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勘查面积（km</w:t>
            </w:r>
            <w:r>
              <w:rPr>
                <w:rFonts w:hint="eastAsia" w:ascii="仿宋" w:hAnsi="仿宋" w:eastAsia="仿宋" w:cs="仿宋"/>
                <w:i w:val="0"/>
                <w:color w:val="000000"/>
                <w:kern w:val="0"/>
                <w:sz w:val="21"/>
                <w:szCs w:val="21"/>
                <w:u w:val="none"/>
                <w:vertAlign w:val="superscript"/>
                <w:lang w:val="en-US" w:eastAsia="zh-CN" w:bidi="ar"/>
              </w:rPr>
              <w:t>2</w:t>
            </w:r>
            <w:r>
              <w:rPr>
                <w:rFonts w:hint="eastAsia" w:ascii="仿宋" w:hAnsi="仿宋" w:eastAsia="仿宋" w:cs="仿宋"/>
                <w:i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658A2D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勘查年限</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18F13CA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收益率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A6422D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出让起始价</w:t>
            </w:r>
            <w:r>
              <w:rPr>
                <w:rFonts w:hint="eastAsia" w:ascii="仿宋" w:hAnsi="仿宋" w:eastAsia="仿宋" w:cs="仿宋"/>
                <w:spacing w:val="-6"/>
                <w:sz w:val="21"/>
                <w:szCs w:val="21"/>
                <w:lang w:val="en-US" w:eastAsia="zh-CN"/>
              </w:rPr>
              <w:t>（人民币：万元）</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51551A5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竞买保证金</w:t>
            </w:r>
            <w:r>
              <w:rPr>
                <w:rFonts w:hint="eastAsia" w:ascii="仿宋" w:hAnsi="仿宋" w:eastAsia="仿宋" w:cs="仿宋"/>
                <w:spacing w:val="-6"/>
                <w:sz w:val="21"/>
                <w:szCs w:val="21"/>
                <w:lang w:val="en-US" w:eastAsia="zh-CN"/>
              </w:rPr>
              <w:t>（人民币：万元）</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8EA8A5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增价幅度</w:t>
            </w:r>
            <w:r>
              <w:rPr>
                <w:rFonts w:hint="eastAsia" w:ascii="仿宋" w:hAnsi="仿宋" w:eastAsia="仿宋" w:cs="仿宋"/>
                <w:spacing w:val="-6"/>
                <w:sz w:val="21"/>
                <w:szCs w:val="21"/>
                <w:lang w:val="en-US" w:eastAsia="zh-CN"/>
              </w:rPr>
              <w:t>（人民币：万元）</w:t>
            </w:r>
          </w:p>
        </w:tc>
      </w:tr>
      <w:tr w14:paraId="2B1A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13C0F18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A7F4FF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皮山县杜瓦石灰岩(一区)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862A4A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石灰岩矿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448F15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78.4821193,37.0348491；78.4808858,37.0452405；78.4941980,37.0507039；78.5001095,37.0403853。</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2FFDCD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4.85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452213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2F2202F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D5E7E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48.50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2E31D6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E191B3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2091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4048D83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034414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新疆和田县布雅闪长岩矿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F4BD84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闪长岩矿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79947E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79.3915000,36.1715000；79.3915000,36.1815000；79.4215000,36.1815000；79.4215000,36.1715000。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CDB103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8.3062</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635CE4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651BDC7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213B9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83.06</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272C60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8E86A3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5631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5D29008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7B3111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新疆皮山县赛图拉1区脉石英矿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58F029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脉石英</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656071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77.4608857,36.1912874；77.4402789,36.1913870；77.4129529,36.2126285；77.4130147,36.2333662；77.4438477,36.2335777；</w:t>
            </w:r>
          </w:p>
          <w:p w14:paraId="21A6E6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77.4657677,36.2043481。</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19B0D1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47.2368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99064B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22A2DAC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44822D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94.48</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BAD5E1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24896EF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3BA6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7F459DC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0F8919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新疆墨玉县大干渠8号石灰岩矿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43D9B9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石灰岩矿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49BC86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79.1549374,37.0714922；79.1448285,37.0715008；79.1448354,37.0804063；79.1448370,37.0815691；79.1549459,37.0815605；79.1549458,37.0814743。</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A79093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2.8209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C3EB83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0EC8361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3C221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28.21</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1D824E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622662A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1424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4FAFF7B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470004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皮山县皮亚曼南石膏矿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590650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石膏矿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B35A4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79.0340005,37.0544990；79.0340000,37.0751000；79.0734995,37.0751010；79.0735000,37.0545000。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D458B5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22.5374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9EFF16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244F7F6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F464BD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225.37</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58FE2D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2682B4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1CE0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219CD1C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084DAF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新疆洛浦县阿其克乡阿拉库木水泥用石灰岩矿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8C5041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石灰岩矿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1D930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80.1244540,36.4419600；80.1114310,36.4508940；80.1114310,36.4528830；80.1244540,36.4528820。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2D82BB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3.074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BCCCE5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197D534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43007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30.74</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0DC03F8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8416D2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4031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2191EE8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226140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新疆和田县和布公路101公里处花岗岩矿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CCF848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花岗岩</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6EB598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79.5614523,36.2837199；79.5620526,36.2837447；79.5625278,36.2840352；79.5627922,36.2839837；79.5627882,36.2835005；79.5629472,36.2833693；79.5630536,36.2829514；79.5626092,36.2824924；79.5619932,36.2822995；79.5613763,36.2824450；79.5612601,36.2826185；79.5610971,36.2828617；79.5604519,36.2834880；79.5604226,36.2835076；79.5604498,36.2839698；79.5607305,36.2840141；79.5609689,36.2840479；79.5610822,36.2841004；79.5611320,36.2841097；79.5611730,36.2840879；79.5612033,36.2840457；79.5612158,36.2839955；79.5612518,36.2838211。</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95E637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0.2351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AE2070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6F7083B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A4AD3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83C29F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7F48CD3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7E50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13AEE8A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694F59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墨玉县大干渠8号石膏矿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C1E3F7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石膏矿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2D948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79.1148843,37.0321367；79.0810425,37.0438949；79.0905232,37.0634103；79.1248912,37.0515382。</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F748CB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22.7033</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3FC52A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79ACA1D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AEA9C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227.03</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82907C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1366C21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3F1A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2341B97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039F19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皮山县杜瓦镇柯希恰勒石灰岩矿普查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9327E3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石灰岩矿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030143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78.5038436,37.0505256；</w:t>
            </w:r>
          </w:p>
          <w:p w14:paraId="720F0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78.5128265,37.0505725；</w:t>
            </w:r>
          </w:p>
          <w:p w14:paraId="7ECD7E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78.5128312,37.0513142；</w:t>
            </w:r>
          </w:p>
          <w:p w14:paraId="09C5FF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78.5146292,37.0513039；</w:t>
            </w:r>
          </w:p>
          <w:p w14:paraId="385183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78.5139158,37.0355551；</w:t>
            </w:r>
          </w:p>
          <w:p w14:paraId="022F15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78.5002330,37.0358622；</w:t>
            </w:r>
          </w:p>
          <w:p w14:paraId="737F4F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78.4957969,37.0435014；</w:t>
            </w:r>
          </w:p>
          <w:p w14:paraId="360945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78.4945736,37.0502089；</w:t>
            </w:r>
          </w:p>
          <w:p w14:paraId="3FA086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78.4951005,37.0522412；</w:t>
            </w:r>
          </w:p>
          <w:p w14:paraId="033074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78.5038598,37.0523851。</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7B0A74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6.3017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472642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580873D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843F7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63</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04558C7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875CC5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r w14:paraId="29AA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558" w:type="dxa"/>
            <w:tcBorders>
              <w:top w:val="single" w:color="000000" w:sz="4" w:space="0"/>
              <w:left w:val="single" w:color="000000" w:sz="4" w:space="0"/>
              <w:bottom w:val="single" w:color="000000" w:sz="4" w:space="0"/>
              <w:right w:val="single" w:color="000000" w:sz="4" w:space="0"/>
            </w:tcBorders>
            <w:noWrap/>
            <w:vAlign w:val="center"/>
          </w:tcPr>
          <w:p w14:paraId="6B35011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3767F4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皮山县皮亚勒玛石灰岩矿普查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D1667B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石灰岩矿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62121D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79.0638355,37.0952666；</w:t>
            </w:r>
          </w:p>
          <w:p w14:paraId="529ED7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79.0638149,37.1046118；</w:t>
            </w:r>
          </w:p>
          <w:p w14:paraId="1FB830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79.0809429,37.1046118；</w:t>
            </w:r>
          </w:p>
          <w:p w14:paraId="243889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79.0809429,37.0952666。</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7A1638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3.7064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B714C0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40BA6B8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2F5FC8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D2BD7D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71</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285DBF7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r>
    </w:tbl>
    <w:p w14:paraId="72D35B5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黑体" w:hAnsi="宋体" w:eastAsia="黑体" w:cs="黑体"/>
          <w:b w:val="0"/>
          <w:bCs w:val="0"/>
          <w:i w:val="0"/>
          <w:iCs w:val="0"/>
          <w:caps w:val="0"/>
          <w:color w:val="333333"/>
          <w:spacing w:val="0"/>
          <w:sz w:val="32"/>
          <w:szCs w:val="32"/>
          <w:shd w:val="clear" w:fill="FFFFFF"/>
          <w:lang w:val="en-US" w:eastAsia="zh-CN"/>
        </w:rPr>
      </w:pPr>
      <w:r>
        <w:rPr>
          <w:rFonts w:hint="eastAsia" w:ascii="黑体" w:hAnsi="宋体" w:eastAsia="黑体" w:cs="黑体"/>
          <w:b w:val="0"/>
          <w:bCs w:val="0"/>
          <w:i w:val="0"/>
          <w:iCs w:val="0"/>
          <w:caps w:val="0"/>
          <w:color w:val="333333"/>
          <w:spacing w:val="0"/>
          <w:sz w:val="32"/>
          <w:szCs w:val="32"/>
          <w:shd w:val="clear" w:fill="FFFFFF"/>
          <w:lang w:val="en-US" w:eastAsia="zh-CN"/>
        </w:rPr>
        <w:t>三、竞买人的资格条件</w:t>
      </w:r>
    </w:p>
    <w:p w14:paraId="59AFD43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（一）中华人民共和国境内注册的营利法人或者非营利法人中的事业单位法人。</w:t>
      </w:r>
    </w:p>
    <w:p w14:paraId="138E9E4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（二）独立法人，不接受联合体竞买。</w:t>
      </w:r>
    </w:p>
    <w:p w14:paraId="368EFEF0">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（三）竞买申请人或其股东存在下列情形之一的不得参加本次探矿权竞买活动：</w:t>
      </w:r>
    </w:p>
    <w:p w14:paraId="7AAFC18B">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1.被“全国矿业权人勘查开采信息公示系统”列入“严重违法名单”“异常名录”的；</w:t>
      </w:r>
    </w:p>
    <w:p w14:paraId="5DC32E0A">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2.被“信用中国”网站列入“严重失信主体名单”“失信被执行人”“政府采购严重违法失信行为记录名单”“拖欠农民工工资失信联合惩戒对象名单”“重大税收违法失信主体”“统计严重失信企业名单”“安全生产严重失信主体名单”的；</w:t>
      </w:r>
    </w:p>
    <w:p w14:paraId="33190EBA">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3.被“国家企业信用信息公示系统”列入“经营异常名录”“严重违法失信企业名单”的；</w:t>
      </w:r>
    </w:p>
    <w:p w14:paraId="69F53A8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4.近三年以来，</w:t>
      </w:r>
      <w:r>
        <w:rPr>
          <w:rFonts w:hint="eastAsia" w:ascii="仿宋" w:hAnsi="仿宋" w:eastAsia="仿宋"/>
          <w:sz w:val="32"/>
          <w:szCs w:val="32"/>
          <w:lang w:val="en-US" w:eastAsia="zh-CN"/>
        </w:rPr>
        <w:t>在</w:t>
      </w:r>
      <w:r>
        <w:rPr>
          <w:rFonts w:hint="eastAsia" w:ascii="仿宋" w:hAnsi="仿宋" w:eastAsia="仿宋"/>
          <w:sz w:val="32"/>
          <w:szCs w:val="32"/>
        </w:rPr>
        <w:t>自然资源管理部门探矿权出让活动中存在未按要求签订或履行《探矿权成交确认书》《出让合同》行为，或存在其他探矿权竞买违约行为的；</w:t>
      </w:r>
    </w:p>
    <w:p w14:paraId="337321F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5.被吊销探矿权许可证3年以内的</w:t>
      </w:r>
      <w:r>
        <w:rPr>
          <w:rFonts w:hint="eastAsia" w:ascii="仿宋" w:hAnsi="仿宋" w:eastAsia="仿宋"/>
          <w:sz w:val="32"/>
          <w:szCs w:val="32"/>
          <w:lang w:eastAsia="zh-CN"/>
        </w:rPr>
        <w:t>，</w:t>
      </w:r>
      <w:r>
        <w:rPr>
          <w:rFonts w:hint="eastAsia" w:ascii="仿宋" w:hAnsi="仿宋" w:eastAsia="仿宋"/>
          <w:sz w:val="32"/>
          <w:szCs w:val="32"/>
          <w:lang w:val="en-US" w:eastAsia="zh-CN"/>
        </w:rPr>
        <w:t>有如下不良记录未整改终结的：</w:t>
      </w:r>
      <w:r>
        <w:rPr>
          <w:rFonts w:hint="eastAsia" w:ascii="仿宋" w:hAnsi="仿宋" w:eastAsia="仿宋"/>
          <w:sz w:val="32"/>
          <w:szCs w:val="32"/>
        </w:rPr>
        <w:t>有涉黑涉恶记录的、有重大安全生产事故记录的、有破坏生态环境记录的以及其他重大违法行为记录的；</w:t>
      </w:r>
    </w:p>
    <w:p w14:paraId="3D245B4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6.被各级人民法院列入失信被执行人名单且在报名截止日案件未执行终结的。</w:t>
      </w:r>
    </w:p>
    <w:p w14:paraId="38C6A5B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（四）具备与申请竞买矿种、规模相适应的实力条件，其中实缴资本金不少于500万元人民币。</w:t>
      </w:r>
    </w:p>
    <w:p w14:paraId="6FB10B0F">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（五）法律、行政法规规定和相关主管部门要求的其他条件。</w:t>
      </w:r>
    </w:p>
    <w:p w14:paraId="6FF6C13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四、出让方式及公告时间、地点</w:t>
      </w:r>
    </w:p>
    <w:p w14:paraId="47B750F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（一）出让方式：网上公开拍卖</w:t>
      </w:r>
    </w:p>
    <w:p w14:paraId="07BB9A7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（二）公告时间：</w:t>
      </w:r>
    </w:p>
    <w:p w14:paraId="3C23297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1.公告及报名时间：2024年7月10日上午10:00时（北京时间，下同）至2024年8月13日18:30时止；</w:t>
      </w:r>
    </w:p>
    <w:p w14:paraId="0D5BABB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线上报名网站（http://ggzy.xjht.gov.cn:8081/）</w:t>
      </w:r>
    </w:p>
    <w:p w14:paraId="6F808D2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2.拍卖会时间（网上限时竞价时间）：2024年8月14日上午11:00时。</w:t>
      </w:r>
    </w:p>
    <w:p w14:paraId="664B88A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(三)限时竞价网站：竞买人持CA锁登录和田地区公共资源交易网站（http://ggzy.xjht.gov.cn:8081/）进行网上竞价，具体竞价方法见《拍卖出让文件》。</w:t>
      </w:r>
    </w:p>
    <w:p w14:paraId="360C03A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五、获取拍卖文件的途径和申请报名的时间和方式</w:t>
      </w:r>
    </w:p>
    <w:p w14:paraId="1D00F8B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（一）获取拍卖文件的途径</w:t>
      </w:r>
    </w:p>
    <w:p w14:paraId="4B74EB3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竞买申请人持CA锁登录和田地区公共资源交易中心网站（http://ggzy.xjht.gov.cn:8081/）查阅、下载获取。</w:t>
      </w:r>
    </w:p>
    <w:p w14:paraId="48D4C9A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（二）申请报名的方式</w:t>
      </w:r>
    </w:p>
    <w:p w14:paraId="00F3956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1.报名方式：线上报名。不接受电话、邮寄、口头等方式申请。</w:t>
      </w:r>
    </w:p>
    <w:p w14:paraId="58FB2F6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前的准备。凡有意参与探矿权网上交易的竞买人均应在报名时间期限内办理手机CA数字证书标证通或到和田地区行政服务和公共资源交易中心(和田市北京工业园区杭州大道78号)2楼两个CA窗口进行CA锁办理。CA有效数字证书包括：企业、法定代表人数字证书及签章等。具体办理方法及收费标准咨询CA公司，也可在和田地区公共资源交易中心网站（（http://ggzy.xjht.gov.cn:8081/）服务指南内查看“和田公共资源交易平台“标证通”手机CA数字证书申领操作手册”。若有疑问可咨询国泰新点客服，联系电话：400-9980000。</w:t>
      </w:r>
    </w:p>
    <w:p w14:paraId="681D107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竞买申请人取得CA有效数字证书后，进入和田地区公共资源交易中心网站（http://ggzy.xjht.gov.cn:8081/）首页--服务指南查看“交易主体操作指引”，下载“CA登录必备驱动（和田版）、IE浏览器配置手册”，根据【土地、矿权交易竞买人系统信息完善操作手册】完善诚信库基本信息，做好平台入库工作。因配置不当或竞买人的计算机软件、硬件或网络出现故障不能正常参加竞买的，后果由竞买人自行承担，网上拍卖出让活动不因此停止。</w:t>
      </w:r>
    </w:p>
    <w:p w14:paraId="00CEC41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（3）竞买申请人请于公告及报名期间，登录和田地区公共资源交易网（http://ggzy.xjht.gov.cn:8081/），持CA数字证书登录进行网上上传报名资料和缴纳竞买保证金。</w:t>
      </w:r>
    </w:p>
    <w:p w14:paraId="1ABDC89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2.申请报名需提供的资料：</w:t>
      </w:r>
    </w:p>
    <w:p w14:paraId="2A00D25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（1）探矿权竞买申请书、承诺书；</w:t>
      </w:r>
    </w:p>
    <w:p w14:paraId="41AA079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（2）统一社会信用代码的营业执照（原件彩色扫描加盖公章）；</w:t>
      </w:r>
    </w:p>
    <w:p w14:paraId="43A8562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（3）银行开户许可证或基本存款账户信息；</w:t>
      </w:r>
    </w:p>
    <w:p w14:paraId="08F835A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（4）法定代表人身份证明；</w:t>
      </w:r>
    </w:p>
    <w:p w14:paraId="279E428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（5）授权委托书（无委托代理人的无须提供）；</w:t>
      </w:r>
    </w:p>
    <w:p w14:paraId="192345F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（6）会计师事务所出具的《审计报告》或《验资报告》；</w:t>
      </w:r>
    </w:p>
    <w:p w14:paraId="564C3F5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（7）竞买保证金缴纳凭证；</w:t>
      </w:r>
    </w:p>
    <w:p w14:paraId="437F975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（8）资料费缴纳凭证；</w:t>
      </w:r>
    </w:p>
    <w:p w14:paraId="25AC941E">
      <w:pPr>
        <w:keepNext w:val="0"/>
        <w:keepLines w:val="0"/>
        <w:pageBreakBefore w:val="0"/>
        <w:widowControl w:val="0"/>
        <w:kinsoku/>
        <w:wordWrap/>
        <w:overflowPunct/>
        <w:topLinePunct w:val="0"/>
        <w:autoSpaceDE/>
        <w:autoSpaceDN/>
        <w:bidi w:val="0"/>
        <w:adjustRightInd w:val="0"/>
        <w:snapToGrid w:val="0"/>
        <w:spacing w:line="520" w:lineRule="exact"/>
        <w:ind w:firstLine="572" w:firstLineChars="200"/>
        <w:textAlignment w:val="auto"/>
        <w:rPr>
          <w:rFonts w:hint="eastAsia" w:ascii="仿宋" w:hAnsi="仿宋" w:eastAsia="仿宋" w:cs="仿宋"/>
          <w:spacing w:val="-17"/>
          <w:sz w:val="32"/>
          <w:szCs w:val="32"/>
          <w:lang w:val="en-US" w:eastAsia="zh-CN"/>
        </w:rPr>
      </w:pPr>
      <w:r>
        <w:rPr>
          <w:rFonts w:hint="eastAsia" w:ascii="仿宋" w:hAnsi="仿宋" w:eastAsia="仿宋" w:cs="仿宋"/>
          <w:spacing w:val="-17"/>
          <w:sz w:val="32"/>
          <w:szCs w:val="32"/>
          <w:lang w:val="en-US" w:eastAsia="zh-CN"/>
        </w:rPr>
        <w:t>（9）提供“信用中国（https://www.creditchina.gov.cn/）”“国家企业信用信息公示系统（https://www.gsxt.gov.cn）”网站信用报告或截图、“自然资源部全国矿业权人勘查开采信息公示系统（https://kyqgs.mnr.gov.cn/index.jhtml）”查询结果截图等证明材料加盖公章的彩色扫描件；</w:t>
      </w:r>
    </w:p>
    <w:p w14:paraId="7F183DF6">
      <w:pPr>
        <w:pStyle w:val="2"/>
        <w:rPr>
          <w:rFonts w:hint="default"/>
          <w:lang w:val="en-US" w:eastAsia="zh-CN"/>
        </w:rPr>
      </w:pPr>
      <w:r>
        <w:rPr>
          <w:rFonts w:hint="eastAsia" w:ascii="仿宋" w:hAnsi="仿宋" w:eastAsia="仿宋" w:cs="仿宋"/>
          <w:spacing w:val="-17"/>
          <w:sz w:val="32"/>
          <w:szCs w:val="32"/>
          <w:lang w:val="en-US" w:eastAsia="zh-CN"/>
        </w:rPr>
        <w:t>（10）其他要求提供的材料。</w:t>
      </w:r>
    </w:p>
    <w:p w14:paraId="3238D8E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注：上述资料按要求上传清晰的报名材料电子版文件PDF格式。</w:t>
      </w:r>
    </w:p>
    <w:p w14:paraId="5E35CC2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）资格确认</w:t>
      </w:r>
    </w:p>
    <w:p w14:paraId="7BD41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20" w:lineRule="exact"/>
        <w:ind w:right="0" w:firstLine="640" w:firstLineChars="200"/>
        <w:jc w:val="left"/>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sz w:val="32"/>
          <w:szCs w:val="32"/>
          <w:lang w:val="en-US" w:eastAsia="zh-CN"/>
        </w:rPr>
        <w:t>竞买人的报名申请资料由拍卖人在线进行资格审查，确认竞买资格后，于2024年8月13日18：30前系统生成《竞买资格确认书》（如有提供虚假材料和不实承诺等情形的将被取消竞买资格）。</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                      </w:t>
      </w:r>
    </w:p>
    <w:p w14:paraId="75F53B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20" w:lineRule="exact"/>
        <w:ind w:right="0" w:firstLine="640" w:firstLineChars="200"/>
        <w:jc w:val="left"/>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六、竞买保证金的缴纳与处置</w:t>
      </w:r>
    </w:p>
    <w:p w14:paraId="36F4441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1.通过资格审核的竞买申请人请于北京时间2024年8月13日18:30前缴纳竞买保证金。竞买人需通过CA登录系统开始报名，在报名流程中将生成农业银行子账户，竞买人需使用自己绑定的基本户向子账户进行竞买保证金缴纳，缴纳后需手工通过报名页面中“保证金查询按钮”进行保证金缴纳状态及到账查询确认。（汇款账户需与竞买申请人的名称、诚信库录入的账号一致，</w:t>
      </w:r>
      <w:r>
        <w:rPr>
          <w:rFonts w:hint="eastAsia" w:ascii="仿宋" w:hAnsi="仿宋" w:eastAsia="仿宋" w:cs="仿宋"/>
          <w:sz w:val="32"/>
          <w:szCs w:val="32"/>
          <w:highlight w:val="none"/>
          <w:lang w:val="en-US" w:eastAsia="zh-CN"/>
        </w:rPr>
        <w:t>以系统显示的时间为准，金额详见《出让探矿权基本情况表》）。</w:t>
      </w:r>
      <w:r>
        <w:rPr>
          <w:rFonts w:ascii="仿宋" w:hAnsi="仿宋" w:eastAsia="仿宋" w:cs="仿宋"/>
          <w:color w:val="000000"/>
          <w:kern w:val="0"/>
          <w:sz w:val="32"/>
          <w:szCs w:val="32"/>
          <w:highlight w:val="none"/>
          <w:lang w:val="en-US" w:eastAsia="zh-CN" w:bidi="ar"/>
        </w:rPr>
        <w:t>保函或保证金缴纳凭证</w:t>
      </w:r>
    </w:p>
    <w:p w14:paraId="456A292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2.拍卖</w:t>
      </w:r>
      <w:r>
        <w:rPr>
          <w:rFonts w:hint="eastAsia" w:ascii="仿宋" w:hAnsi="仿宋" w:eastAsia="仿宋" w:cs="仿宋"/>
          <w:sz w:val="32"/>
          <w:szCs w:val="32"/>
          <w:highlight w:val="none"/>
        </w:rPr>
        <w:t>成交后，竞买人成为竞得人时竞买保证金即刻转为履约保证金，其他竞买人的保证金在</w:t>
      </w:r>
      <w:r>
        <w:rPr>
          <w:rFonts w:hint="eastAsia" w:ascii="仿宋" w:hAnsi="仿宋" w:eastAsia="仿宋" w:cs="仿宋"/>
          <w:sz w:val="32"/>
          <w:szCs w:val="32"/>
          <w:highlight w:val="none"/>
          <w:lang w:val="en-US" w:eastAsia="zh-CN"/>
        </w:rPr>
        <w:t>拍卖</w:t>
      </w:r>
      <w:r>
        <w:rPr>
          <w:rFonts w:hint="eastAsia" w:ascii="仿宋" w:hAnsi="仿宋" w:eastAsia="仿宋" w:cs="仿宋"/>
          <w:sz w:val="32"/>
          <w:szCs w:val="32"/>
          <w:highlight w:val="none"/>
        </w:rPr>
        <w:t>结束手续齐全后5个工作日内无息退还。</w:t>
      </w:r>
    </w:p>
    <w:p w14:paraId="5723EF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七、确定竞得人的标准和方法</w:t>
      </w:r>
    </w:p>
    <w:p w14:paraId="457EDAE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sz w:val="32"/>
          <w:szCs w:val="32"/>
          <w:highlight w:val="none"/>
        </w:rPr>
      </w:pPr>
      <w:r>
        <w:rPr>
          <w:rFonts w:hint="eastAsia" w:ascii="仿宋" w:hAnsi="仿宋" w:eastAsia="仿宋" w:cs="仿宋"/>
          <w:sz w:val="32"/>
          <w:szCs w:val="32"/>
          <w:highlight w:val="none"/>
          <w:lang w:val="en-US" w:eastAsia="zh-CN"/>
        </w:rPr>
        <w:t>1.本次探矿权出让为有底价拍卖出让，</w:t>
      </w:r>
      <w:r>
        <w:rPr>
          <w:rFonts w:hint="eastAsia" w:ascii="仿宋" w:hAnsi="仿宋" w:eastAsia="仿宋" w:cs="仿宋_GB2312"/>
          <w:kern w:val="0"/>
          <w:sz w:val="32"/>
          <w:szCs w:val="32"/>
          <w:highlight w:val="none"/>
          <w:shd w:val="clear" w:color="auto" w:fill="FFFFFF"/>
        </w:rPr>
        <w:t>按照价高者得的原则确定竞得人</w:t>
      </w:r>
      <w:r>
        <w:rPr>
          <w:rFonts w:hint="eastAsia" w:ascii="仿宋" w:hAnsi="仿宋" w:eastAsia="仿宋" w:cs="仿宋_GB2312"/>
          <w:kern w:val="0"/>
          <w:sz w:val="32"/>
          <w:szCs w:val="32"/>
          <w:highlight w:val="none"/>
          <w:shd w:val="clear" w:color="auto" w:fill="FFFFFF"/>
          <w:lang w:eastAsia="zh-CN"/>
        </w:rPr>
        <w:t>，</w:t>
      </w:r>
      <w:r>
        <w:rPr>
          <w:rFonts w:hint="eastAsia" w:ascii="仿宋" w:hAnsi="仿宋" w:eastAsia="仿宋" w:cs="仿宋"/>
          <w:sz w:val="32"/>
          <w:szCs w:val="32"/>
          <w:highlight w:val="none"/>
          <w:lang w:val="en-US" w:eastAsia="zh-CN"/>
        </w:rPr>
        <w:t>不低于底价的最高报价者为竞得人，（竞拍结束后宣布低价，低于低价的不成交，大于等低价的可成交，最终交易结果以公示为准）</w:t>
      </w:r>
    </w:p>
    <w:p w14:paraId="0830D1D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2.无人报价或者竞买人最高报价低于底价</w:t>
      </w:r>
      <w:r>
        <w:rPr>
          <w:rFonts w:hint="eastAsia" w:ascii="仿宋" w:hAnsi="仿宋" w:eastAsia="仿宋" w:cs="仿宋"/>
          <w:sz w:val="32"/>
          <w:szCs w:val="32"/>
          <w:lang w:val="en-US" w:eastAsia="zh-CN"/>
        </w:rPr>
        <w:t>的，不成交。</w:t>
      </w:r>
    </w:p>
    <w:p w14:paraId="2C3B528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、成交结果公示</w:t>
      </w:r>
    </w:p>
    <w:p w14:paraId="7F1EDDE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成交结果通过自然资源部网站、和田地区公共资源交易网、和田地区行署网、新疆矿业网公示10个工作日。</w:t>
      </w:r>
    </w:p>
    <w:p w14:paraId="5910D4D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、签订出让合同、办理探矿权登记</w:t>
      </w:r>
    </w:p>
    <w:p w14:paraId="6717DA9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成交结果在公示期间无异议的，竞得人在公示结束后5个工作日内与出让人签订《探矿权出让合同》。竞得人逾期不签订的，视为竞得人放弃竞得结果和竞买违约，所缴纳的竞买保证金作为违约金不予退还。</w:t>
      </w:r>
    </w:p>
    <w:p w14:paraId="547F8A8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收益率征收矿业权出让收益的，探矿权出让收益按“探矿权成交价+逐年征收的探矿权出让收益”确定，其中逐年征收的探矿权出让收益为“年度矿产品销售收入×矿业权出让收益率”。《探矿权出让合同》签订后，探矿权竞得人按照相关要求，一次性缴清</w:t>
      </w:r>
      <w:r>
        <w:rPr>
          <w:rFonts w:hint="eastAsia" w:ascii="仿宋" w:hAnsi="仿宋" w:eastAsia="仿宋" w:cs="仿宋"/>
          <w:sz w:val="32"/>
          <w:szCs w:val="32"/>
          <w:lang w:val="en-US" w:eastAsia="zh-CN"/>
        </w:rPr>
        <w:t>竞争确定</w:t>
      </w:r>
      <w:r>
        <w:rPr>
          <w:rFonts w:hint="eastAsia" w:ascii="仿宋" w:hAnsi="仿宋" w:eastAsia="仿宋" w:cs="仿宋"/>
          <w:sz w:val="32"/>
          <w:szCs w:val="32"/>
        </w:rPr>
        <w:t>的成交价；矿山开采时，按收益率逐年缴纳探矿权出让收益。按金额形式征收出让收益的，一次性缴清出让收益。</w:t>
      </w:r>
    </w:p>
    <w:p w14:paraId="71C48D3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（三）成交后竞得人的竞买保证金即刻转为履约保证金，并参照</w:t>
      </w:r>
      <w:r>
        <w:rPr>
          <w:rFonts w:hint="eastAsia" w:ascii="仿宋" w:hAnsi="仿宋" w:eastAsia="仿宋" w:cs="仿宋"/>
          <w:sz w:val="32"/>
          <w:szCs w:val="32"/>
          <w:lang w:val="en-US" w:eastAsia="zh-CN"/>
        </w:rPr>
        <w:t>相关规定和约定</w:t>
      </w:r>
      <w:r>
        <w:rPr>
          <w:rFonts w:hint="eastAsia" w:ascii="仿宋" w:hAnsi="仿宋" w:eastAsia="仿宋" w:cs="仿宋"/>
          <w:sz w:val="32"/>
          <w:szCs w:val="32"/>
        </w:rPr>
        <w:t>在</w:t>
      </w:r>
      <w:r>
        <w:rPr>
          <w:rFonts w:hint="eastAsia" w:ascii="仿宋" w:hAnsi="仿宋" w:eastAsia="仿宋" w:cs="仿宋"/>
          <w:sz w:val="32"/>
          <w:szCs w:val="32"/>
          <w:lang w:eastAsia="zh-CN"/>
        </w:rPr>
        <w:t>《</w:t>
      </w:r>
      <w:r>
        <w:rPr>
          <w:rFonts w:hint="eastAsia" w:ascii="仿宋" w:hAnsi="仿宋" w:eastAsia="仿宋" w:cs="仿宋"/>
          <w:sz w:val="32"/>
          <w:szCs w:val="32"/>
        </w:rPr>
        <w:t>成交确认</w:t>
      </w:r>
      <w:r>
        <w:rPr>
          <w:rFonts w:hint="eastAsia" w:ascii="仿宋" w:hAnsi="仿宋" w:eastAsia="仿宋" w:cs="仿宋"/>
          <w:sz w:val="32"/>
          <w:szCs w:val="32"/>
          <w:lang w:val="en-US" w:eastAsia="zh-CN"/>
        </w:rPr>
        <w:t>书》签订后5</w:t>
      </w:r>
      <w:r>
        <w:rPr>
          <w:rFonts w:hint="eastAsia" w:ascii="仿宋" w:hAnsi="仿宋" w:eastAsia="仿宋" w:cs="仿宋"/>
          <w:sz w:val="32"/>
          <w:szCs w:val="32"/>
        </w:rPr>
        <w:t>个工作日内缴纳</w:t>
      </w:r>
      <w:r>
        <w:rPr>
          <w:rFonts w:hint="eastAsia" w:ascii="仿宋" w:hAnsi="仿宋" w:eastAsia="仿宋" w:cs="仿宋"/>
          <w:sz w:val="32"/>
          <w:szCs w:val="32"/>
          <w:lang w:val="en-US" w:eastAsia="zh-CN"/>
        </w:rPr>
        <w:t>拍卖佣金</w:t>
      </w:r>
      <w:r>
        <w:rPr>
          <w:rFonts w:hint="eastAsia" w:ascii="仿宋" w:hAnsi="仿宋" w:eastAsia="仿宋" w:cs="仿宋"/>
          <w:sz w:val="32"/>
          <w:szCs w:val="32"/>
        </w:rPr>
        <w:t>，未在约定期限内缴清</w:t>
      </w:r>
      <w:r>
        <w:rPr>
          <w:rFonts w:hint="eastAsia" w:ascii="仿宋" w:hAnsi="仿宋" w:eastAsia="仿宋" w:cs="仿宋"/>
          <w:sz w:val="32"/>
          <w:szCs w:val="32"/>
          <w:lang w:val="en-US" w:eastAsia="zh-CN"/>
        </w:rPr>
        <w:t>拍卖佣金</w:t>
      </w:r>
      <w:r>
        <w:rPr>
          <w:rFonts w:hint="eastAsia" w:ascii="仿宋" w:hAnsi="仿宋" w:eastAsia="仿宋" w:cs="仿宋"/>
          <w:sz w:val="32"/>
          <w:szCs w:val="32"/>
        </w:rPr>
        <w:t>，竞买</w:t>
      </w:r>
      <w:r>
        <w:rPr>
          <w:rFonts w:hint="eastAsia" w:ascii="仿宋" w:hAnsi="仿宋" w:eastAsia="仿宋" w:cs="仿宋"/>
          <w:sz w:val="32"/>
          <w:szCs w:val="32"/>
          <w:lang w:val="en-US" w:eastAsia="zh-CN"/>
        </w:rPr>
        <w:t>或履约</w:t>
      </w:r>
      <w:r>
        <w:rPr>
          <w:rFonts w:hint="eastAsia" w:ascii="仿宋" w:hAnsi="仿宋" w:eastAsia="仿宋" w:cs="仿宋"/>
          <w:sz w:val="32"/>
          <w:szCs w:val="32"/>
        </w:rPr>
        <w:t>保证金将扣除</w:t>
      </w:r>
      <w:r>
        <w:rPr>
          <w:rFonts w:hint="eastAsia" w:ascii="仿宋" w:hAnsi="仿宋" w:eastAsia="仿宋" w:cs="仿宋"/>
          <w:sz w:val="32"/>
          <w:szCs w:val="32"/>
          <w:lang w:val="en-US" w:eastAsia="zh-CN"/>
        </w:rPr>
        <w:t>拍卖佣金</w:t>
      </w:r>
      <w:r>
        <w:rPr>
          <w:rFonts w:hint="eastAsia" w:ascii="仿宋" w:hAnsi="仿宋" w:eastAsia="仿宋" w:cs="仿宋"/>
          <w:sz w:val="32"/>
          <w:szCs w:val="32"/>
        </w:rPr>
        <w:t>，并承担相应竞买违约责任。</w:t>
      </w:r>
    </w:p>
    <w:p w14:paraId="162E6EE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（四）竞得人按照《探矿权出让合同》约定缴清</w:t>
      </w:r>
      <w:r>
        <w:rPr>
          <w:rFonts w:hint="eastAsia" w:ascii="仿宋" w:hAnsi="仿宋" w:eastAsia="仿宋" w:cs="仿宋"/>
          <w:sz w:val="32"/>
          <w:szCs w:val="32"/>
          <w:lang w:val="en-US" w:eastAsia="zh-CN"/>
        </w:rPr>
        <w:t>拍卖竞得</w:t>
      </w:r>
      <w:r>
        <w:rPr>
          <w:rFonts w:hint="eastAsia" w:ascii="仿宋" w:hAnsi="仿宋" w:eastAsia="仿宋" w:cs="仿宋"/>
          <w:sz w:val="32"/>
          <w:szCs w:val="32"/>
        </w:rPr>
        <w:t>的出让收益后，到和田地区自然资源局按有关规定和要求办理探矿权登记。</w:t>
      </w:r>
    </w:p>
    <w:p w14:paraId="4D16FFA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十、注意事项及风险提示</w:t>
      </w:r>
    </w:p>
    <w:p w14:paraId="48B8395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（一）矿产资源勘查开采具有高风险、高投入的特点。出让人或拍卖人提供的相关地质资料基于现阶段的认识，仅供参考，这些资料中的描述并不构成出让人对探矿权的勘查开采前景、资源品质等出具的保证。</w:t>
      </w:r>
    </w:p>
    <w:p w14:paraId="546F057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（二）因法律法规和政策发生重大调整的，探矿权的出让人和竞得人应按新的法律法规和政策执行。</w:t>
      </w:r>
    </w:p>
    <w:p w14:paraId="2AFAADB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得人在探矿权有效期内，应当避免浪费资源、污染环境和破坏生态，严格遵守矿产资源法律法规、相关矿业权管理政策，认真履行矿业权出让收益、相关税费缴纳等相关义务。不依法履行土地复垦、矿山地质环境保护与治理恢复等义务的，按照《土地管理法》《土地管理法实施条例》《土地复垦条例》《土地复垦条例实施办法》《矿山地质环境保护规定》等有关规定给予行政处罚。</w:t>
      </w:r>
    </w:p>
    <w:p w14:paraId="4CD0791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竞得人在进行勘查开采时，须按照安全生产、生态环境保护、爆破作业、取水、水土保持等法律法规的要求，办理相应许可和手续。竞得人在勘查开采过程中需遵守重要公路、铁路、永久基本农田、林地等相关规定，并按要求施工，公路两侧按要求预留通道。勘查开采过程中需要用地的，竞得人需按照法律法规有关规定，办理相关用地手续、缴纳相关费用。竞得人违反相关法律法规规定的，依法予以处罚。</w:t>
      </w:r>
    </w:p>
    <w:p w14:paraId="34CE608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（五）本次探矿权出让不统一组织现场踏勘，竞买人应自行到探矿权区域踏勘，费用自理。竞买人一经提交报名申请，即表示对出让探矿权可能存在的瑕疵及风险已经了解并自愿全部承担。</w:t>
      </w:r>
    </w:p>
    <w:p w14:paraId="4124AA9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十一、对拍卖探矿权异议的处理方式</w:t>
      </w:r>
    </w:p>
    <w:p w14:paraId="6B7306A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在《探矿权出让合同》签订前，对拍卖过程中产生的异议，由拍卖人予以澄清。在《探矿权出让合同》签订后产生的争议，按合同约定执行。</w:t>
      </w:r>
    </w:p>
    <w:p w14:paraId="16D56F8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十二、失信联合惩戒提示</w:t>
      </w:r>
    </w:p>
    <w:p w14:paraId="4CB6E0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竞买人应遵循“公开公平公正、诚实信用”的原则参与本次竞买，对所提交的文件和其他资料的真实性、合法性负责。对违反公共资源交易法律法规，违背诚实信用原则的竞买人，将按照《印发〈关于对公共资源领域严重失信主体开展联合惩戒备忘录〉的通知》（发改规〔2018〕457号）的规定，对相关失信企业和失信个人实施联合惩戒并按照公告约定承担相应的违约责任。</w:t>
      </w:r>
    </w:p>
    <w:p w14:paraId="18CFD4D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下列情形之一的，取消竞买人或竞得人资格，并将其列入失信联合惩戒名单并承担相当于竞买保证金的违约金，造成经济损失的还负赔偿责任，出让方有权不再签订合同或解除合同，依法取消其2至5年在和田地区范围内参加矿业权交易活动资格，构成犯罪的依照相关法律处理：</w:t>
      </w:r>
    </w:p>
    <w:p w14:paraId="0EDB688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1.竞买人串通报价，损害国家利益、社会利益或他人合法权益的；</w:t>
      </w:r>
    </w:p>
    <w:p w14:paraId="42FE7BA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2.竞得人拒绝签订《探矿权成交确认书》及不能如期按约定缴纳拍卖佣金的； </w:t>
      </w:r>
    </w:p>
    <w:p w14:paraId="6D710E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3.在拍卖结果公示无异议后，竞得人因自身原因未在规定时间内与出让人签订《探矿权出让合同》的，或者拒绝签订的，或签订合同后，未按照合同约定缴纳出让收益的；</w:t>
      </w:r>
    </w:p>
    <w:p w14:paraId="6F3202A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4.竞买人弄虚作假、骗取竞买资格的；竞得人提供虚假文件、资料或者隐瞒事实的；</w:t>
      </w:r>
    </w:p>
    <w:p w14:paraId="5A5004C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5.采取行贿或其他不正当手段竞得的；</w:t>
      </w:r>
    </w:p>
    <w:p w14:paraId="16AFB72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6.法律法规规定的其他违约情形。</w:t>
      </w:r>
    </w:p>
    <w:p w14:paraId="0B391B6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十三、其他事项 </w:t>
      </w:r>
    </w:p>
    <w:p w14:paraId="17EB5CB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（一）本次探矿权出让事项如有变更，将发布变更公告，以拍卖出让前最后公告中的内容为准。</w:t>
      </w:r>
    </w:p>
    <w:p w14:paraId="1DCDE2FA">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（二）本次探矿权出让详细资料和具体要求见出让文件。</w:t>
      </w:r>
    </w:p>
    <w:p w14:paraId="06EBAA2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（三）本次出让公告其他未尽事宜，由拍卖人负责解释和通知。</w:t>
      </w:r>
    </w:p>
    <w:p w14:paraId="283128F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（四）本次探矿权拍卖出让事宜可浏览：</w:t>
      </w:r>
    </w:p>
    <w:p w14:paraId="294EAD6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1.中华人民共和国自然资源部：https://www.mnr.gov.cn/</w:t>
      </w:r>
    </w:p>
    <w:p w14:paraId="4AD1629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2.和田地区行政服务和公共资源交易中心：http://ggzy.xjht.gov.cn:8081/</w:t>
      </w:r>
    </w:p>
    <w:p w14:paraId="521247F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3.和田地区行政公署网https://www.xjht.gov.cn/</w:t>
      </w:r>
    </w:p>
    <w:p w14:paraId="7E9103D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4.新疆矿业网http://www.xjgyky.com/</w:t>
      </w:r>
    </w:p>
    <w:p w14:paraId="14A787C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（五）咨询和监督电话</w:t>
      </w:r>
    </w:p>
    <w:p w14:paraId="64F017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出让方联系人：格亚斯丁·阿卜杜喀迪尔 </w:t>
      </w:r>
    </w:p>
    <w:p w14:paraId="7A4B1C2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联系电话：0903-2511727</w:t>
      </w:r>
    </w:p>
    <w:p w14:paraId="6B95002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监督电话：0903-2511227</w:t>
      </w:r>
    </w:p>
    <w:p w14:paraId="2C47803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交易平台联系电话：0903-2095007</w:t>
      </w:r>
    </w:p>
    <w:p w14:paraId="080545C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交易及拍卖机构联系人：木合塔尔  孙 丽</w:t>
      </w:r>
    </w:p>
    <w:p w14:paraId="2363667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联系电话：0903-2094727 </w:t>
      </w:r>
    </w:p>
    <w:p w14:paraId="6FFEB0B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14:paraId="1FD7A75C">
      <w:pPr>
        <w:keepNext w:val="0"/>
        <w:keepLines w:val="0"/>
        <w:pageBreakBefore w:val="0"/>
        <w:widowControl w:val="0"/>
        <w:kinsoku/>
        <w:wordWrap/>
        <w:overflowPunct/>
        <w:topLinePunct w:val="0"/>
        <w:autoSpaceDE/>
        <w:autoSpaceDN/>
        <w:bidi w:val="0"/>
        <w:adjustRightInd w:val="0"/>
        <w:snapToGrid w:val="0"/>
        <w:spacing w:line="520" w:lineRule="exact"/>
        <w:ind w:firstLine="3520" w:firstLineChars="1100"/>
        <w:textAlignment w:val="auto"/>
        <w:rPr>
          <w:rFonts w:hint="eastAsia" w:ascii="仿宋" w:hAnsi="仿宋" w:eastAsia="仿宋" w:cs="仿宋"/>
          <w:sz w:val="32"/>
          <w:szCs w:val="32"/>
          <w:lang w:val="en-US" w:eastAsia="zh-CN"/>
        </w:rPr>
      </w:pPr>
    </w:p>
    <w:p w14:paraId="5AF6F9CF">
      <w:pPr>
        <w:keepNext w:val="0"/>
        <w:keepLines w:val="0"/>
        <w:pageBreakBefore w:val="0"/>
        <w:widowControl w:val="0"/>
        <w:kinsoku/>
        <w:wordWrap/>
        <w:overflowPunct/>
        <w:topLinePunct w:val="0"/>
        <w:autoSpaceDE/>
        <w:autoSpaceDN/>
        <w:bidi w:val="0"/>
        <w:adjustRightInd w:val="0"/>
        <w:snapToGrid w:val="0"/>
        <w:spacing w:line="52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和田地区自然资源局</w:t>
      </w:r>
    </w:p>
    <w:p w14:paraId="6991E600">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新疆国源土地矿产资源交易中心(有限公司）和田分公司</w:t>
      </w:r>
    </w:p>
    <w:p w14:paraId="4D631A2F">
      <w:pPr>
        <w:keepNext w:val="0"/>
        <w:keepLines w:val="0"/>
        <w:pageBreakBefore w:val="0"/>
        <w:widowControl w:val="0"/>
        <w:kinsoku/>
        <w:wordWrap/>
        <w:overflowPunct/>
        <w:topLinePunct w:val="0"/>
        <w:autoSpaceDE/>
        <w:autoSpaceDN/>
        <w:bidi w:val="0"/>
        <w:adjustRightInd w:val="0"/>
        <w:snapToGrid w:val="0"/>
        <w:spacing w:line="52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新疆公信拍卖有限公司       </w:t>
      </w:r>
    </w:p>
    <w:p w14:paraId="76A13DF2">
      <w:pPr>
        <w:keepNext w:val="0"/>
        <w:keepLines w:val="0"/>
        <w:pageBreakBefore w:val="0"/>
        <w:widowControl w:val="0"/>
        <w:kinsoku/>
        <w:wordWrap/>
        <w:overflowPunct/>
        <w:topLinePunct w:val="0"/>
        <w:autoSpaceDE/>
        <w:autoSpaceDN/>
        <w:bidi w:val="0"/>
        <w:adjustRightInd w:val="0"/>
        <w:snapToGrid w:val="0"/>
        <w:spacing w:line="520" w:lineRule="exact"/>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2024年7月9日</w:t>
      </w:r>
    </w:p>
    <w:p w14:paraId="1D5C7D51">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仿宋" w:hAnsi="仿宋" w:eastAsia="仿宋" w:cs="仿宋"/>
          <w:sz w:val="32"/>
          <w:szCs w:val="32"/>
          <w:lang w:val="en-US" w:eastAsia="zh-CN"/>
        </w:rPr>
      </w:pPr>
    </w:p>
    <w:p w14:paraId="29795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附件：拍卖文件</w:t>
      </w:r>
    </w:p>
    <w:p w14:paraId="0691A75C">
      <w:pPr>
        <w:pStyle w:val="20"/>
        <w:outlineLvl w:val="9"/>
        <w:rPr>
          <w:rFonts w:hint="eastAsia" w:ascii="仿宋" w:hAnsi="仿宋" w:eastAsia="仿宋" w:cs="仿宋"/>
          <w:sz w:val="32"/>
          <w:szCs w:val="32"/>
          <w:lang w:val="en-US" w:eastAsia="zh-CN"/>
        </w:rPr>
      </w:pPr>
    </w:p>
    <w:p w14:paraId="6249C967">
      <w:pPr>
        <w:rPr>
          <w:rFonts w:hint="eastAsia" w:ascii="仿宋" w:hAnsi="仿宋" w:eastAsia="仿宋" w:cs="仿宋"/>
          <w:sz w:val="32"/>
          <w:szCs w:val="32"/>
          <w:lang w:val="en-US" w:eastAsia="zh-CN"/>
        </w:rPr>
      </w:pPr>
    </w:p>
    <w:p w14:paraId="44912E5A">
      <w:pPr>
        <w:pStyle w:val="20"/>
        <w:outlineLvl w:val="9"/>
        <w:rPr>
          <w:rFonts w:hint="eastAsia" w:ascii="仿宋" w:hAnsi="仿宋" w:eastAsia="仿宋" w:cs="仿宋"/>
          <w:sz w:val="32"/>
          <w:szCs w:val="32"/>
          <w:lang w:val="en-US" w:eastAsia="zh-CN"/>
        </w:rPr>
      </w:pPr>
    </w:p>
    <w:p w14:paraId="3786E4F8">
      <w:pPr>
        <w:rPr>
          <w:rFonts w:hint="eastAsia" w:ascii="仿宋" w:hAnsi="仿宋" w:eastAsia="仿宋" w:cs="仿宋"/>
          <w:sz w:val="32"/>
          <w:szCs w:val="32"/>
          <w:lang w:val="en-US" w:eastAsia="zh-CN"/>
        </w:rPr>
      </w:pPr>
    </w:p>
    <w:p w14:paraId="20DAB56F">
      <w:pPr>
        <w:pStyle w:val="20"/>
        <w:jc w:val="both"/>
        <w:outlineLvl w:val="9"/>
        <w:rPr>
          <w:rFonts w:hint="eastAsia"/>
          <w:lang w:val="en-US" w:eastAsia="zh-CN"/>
        </w:rPr>
      </w:pPr>
    </w:p>
    <w:p w14:paraId="243D01F9">
      <w:pPr>
        <w:rPr>
          <w:rFonts w:hint="eastAsia"/>
          <w:lang w:val="en-US" w:eastAsia="zh-CN"/>
        </w:rPr>
      </w:pPr>
      <w:bookmarkStart w:id="8" w:name="_Toc15848"/>
      <w:bookmarkStart w:id="9" w:name="_Toc5574"/>
      <w:bookmarkStart w:id="10" w:name="_Toc16119"/>
      <w:r>
        <w:rPr>
          <w:rFonts w:hint="eastAsia"/>
          <w:lang w:val="en-US" w:eastAsia="zh-CN"/>
        </w:rPr>
        <w:br w:type="page"/>
      </w:r>
    </w:p>
    <w:p w14:paraId="1EB26F88">
      <w:pPr>
        <w:pStyle w:val="6"/>
        <w:bidi w:val="0"/>
        <w:outlineLvl w:val="0"/>
        <w:rPr>
          <w:rFonts w:hint="eastAsia"/>
        </w:rPr>
      </w:pPr>
      <w:bookmarkStart w:id="102" w:name="_GoBack"/>
      <w:bookmarkEnd w:id="102"/>
      <w:r>
        <w:rPr>
          <w:rFonts w:hint="eastAsia"/>
          <w:lang w:val="en-US" w:eastAsia="zh-CN"/>
        </w:rPr>
        <w:t>矿业权拍卖</w:t>
      </w:r>
      <w:r>
        <w:rPr>
          <w:rFonts w:hint="eastAsia"/>
        </w:rPr>
        <w:t>出让竞买须知</w:t>
      </w:r>
      <w:bookmarkEnd w:id="8"/>
      <w:bookmarkEnd w:id="9"/>
      <w:bookmarkEnd w:id="10"/>
    </w:p>
    <w:p w14:paraId="4FD7FF74">
      <w:pPr>
        <w:spacing w:line="560" w:lineRule="exact"/>
        <w:ind w:firstLine="643" w:firstLineChars="200"/>
        <w:jc w:val="center"/>
        <w:rPr>
          <w:rFonts w:hint="eastAsia" w:eastAsia="黑体"/>
          <w:b/>
          <w:color w:val="000000"/>
          <w:sz w:val="32"/>
          <w:szCs w:val="32"/>
        </w:rPr>
      </w:pPr>
    </w:p>
    <w:p w14:paraId="6D9E1497">
      <w:pPr>
        <w:pageBreakBefore w:val="0"/>
        <w:kinsoku/>
        <w:wordWrap/>
        <w:overflowPunct/>
        <w:topLinePunct w:val="0"/>
        <w:bidi w:val="0"/>
        <w:adjustRightInd/>
        <w:snapToGrid/>
        <w:spacing w:line="560" w:lineRule="exact"/>
        <w:ind w:firstLine="640" w:firstLineChars="200"/>
        <w:textAlignment w:val="auto"/>
        <w:outlineLvl w:val="0"/>
        <w:rPr>
          <w:rFonts w:hint="eastAsia" w:ascii="黑体" w:eastAsia="黑体"/>
          <w:b w:val="0"/>
          <w:bCs w:val="0"/>
          <w:color w:val="000000"/>
          <w:sz w:val="32"/>
          <w:szCs w:val="32"/>
          <w:lang w:val="en-US" w:eastAsia="zh-CN"/>
        </w:rPr>
      </w:pPr>
      <w:bookmarkStart w:id="11" w:name="_Toc27478"/>
      <w:bookmarkStart w:id="12" w:name="_Toc15380"/>
      <w:bookmarkStart w:id="13" w:name="_Toc30570"/>
      <w:r>
        <w:rPr>
          <w:rFonts w:hint="eastAsia" w:ascii="黑体" w:eastAsia="黑体"/>
          <w:b w:val="0"/>
          <w:bCs w:val="0"/>
          <w:color w:val="000000"/>
          <w:sz w:val="32"/>
          <w:szCs w:val="32"/>
          <w:lang w:val="en-US" w:eastAsia="zh-CN"/>
        </w:rPr>
        <w:t>一、总则</w:t>
      </w:r>
      <w:bookmarkEnd w:id="11"/>
      <w:bookmarkEnd w:id="12"/>
      <w:bookmarkEnd w:id="13"/>
    </w:p>
    <w:p w14:paraId="39FE8779">
      <w:pPr>
        <w:pageBreakBefore w:val="0"/>
        <w:kinsoku/>
        <w:wordWrap/>
        <w:overflowPunct/>
        <w:topLinePunct w:val="0"/>
        <w:bidi w:val="0"/>
        <w:adjustRightInd/>
        <w:snapToGrid/>
        <w:spacing w:line="560" w:lineRule="exact"/>
        <w:ind w:firstLine="643" w:firstLineChars="200"/>
        <w:textAlignment w:val="auto"/>
        <w:outlineLvl w:val="1"/>
        <w:rPr>
          <w:rFonts w:hint="eastAsia" w:ascii="仿宋" w:eastAsia="仿宋"/>
          <w:b/>
          <w:bCs w:val="0"/>
          <w:color w:val="000000"/>
          <w:sz w:val="32"/>
          <w:szCs w:val="32"/>
          <w:lang w:val="en-US" w:eastAsia="zh-CN"/>
        </w:rPr>
      </w:pPr>
      <w:bookmarkStart w:id="14" w:name="_Toc28569"/>
      <w:bookmarkStart w:id="15" w:name="_Toc12976"/>
      <w:r>
        <w:rPr>
          <w:rFonts w:hint="eastAsia" w:ascii="仿宋" w:eastAsia="仿宋"/>
          <w:b/>
          <w:bCs w:val="0"/>
          <w:color w:val="000000"/>
          <w:sz w:val="32"/>
          <w:szCs w:val="32"/>
          <w:lang w:val="en-US" w:eastAsia="zh-CN"/>
        </w:rPr>
        <w:t>（一）公告说明</w:t>
      </w:r>
      <w:bookmarkEnd w:id="14"/>
      <w:bookmarkEnd w:id="15"/>
    </w:p>
    <w:p w14:paraId="5DDE8DA4">
      <w:pPr>
        <w:pageBreakBefore w:val="0"/>
        <w:kinsoku/>
        <w:wordWrap/>
        <w:overflowPunct/>
        <w:topLinePunct w:val="0"/>
        <w:bidi w:val="0"/>
        <w:adjustRightInd/>
        <w:snapToGrid/>
        <w:spacing w:line="560" w:lineRule="exact"/>
        <w:ind w:firstLine="640" w:firstLineChars="200"/>
        <w:textAlignment w:val="auto"/>
        <w:rPr>
          <w:rFonts w:hint="eastAsia" w:ascii="仿宋" w:eastAsia="仿宋"/>
          <w:bCs/>
          <w:color w:val="000000"/>
          <w:sz w:val="32"/>
          <w:szCs w:val="32"/>
          <w:lang w:val="en-US" w:eastAsia="zh-CN"/>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依据《中华人民共和国矿产资源法》《矿业权出让交易规则》（自然资规〔2023〕1号）《新疆维吾尔自治区矿产资源管理若干事项暂行办法》（新自然资规〔2021〕1号），以及《国务院办公厅关于印发整合建立统一的公共资源交易平台工作方案的通知》（国办发〔2015〕</w:t>
      </w:r>
      <w:r>
        <w:rPr>
          <w:rFonts w:hint="eastAsia" w:ascii="仿宋" w:hAnsi="仿宋" w:eastAsia="仿宋"/>
          <w:sz w:val="32"/>
          <w:szCs w:val="32"/>
          <w:lang w:val="en-US" w:eastAsia="zh-CN"/>
        </w:rPr>
        <w:t>63</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号）等有关法律法规和政策规定，经和田地区资源管理委员会批准，新疆国源土地矿产资源交易中心接受委托，在和田地区行政服务和公共资源交易中心组织以下探矿权公开拍卖出让活动</w:t>
      </w:r>
      <w:r>
        <w:rPr>
          <w:rFonts w:hint="eastAsia" w:ascii="仿宋" w:eastAsia="仿宋"/>
          <w:bCs/>
          <w:color w:val="000000"/>
          <w:sz w:val="32"/>
          <w:szCs w:val="32"/>
          <w:lang w:val="en-US" w:eastAsia="zh-CN"/>
        </w:rPr>
        <w:t>。</w:t>
      </w:r>
    </w:p>
    <w:p w14:paraId="34CF7B1A">
      <w:pPr>
        <w:pageBreakBefore w:val="0"/>
        <w:kinsoku/>
        <w:wordWrap/>
        <w:overflowPunct/>
        <w:topLinePunct w:val="0"/>
        <w:bidi w:val="0"/>
        <w:adjustRightInd/>
        <w:snapToGrid/>
        <w:spacing w:line="560" w:lineRule="exact"/>
        <w:ind w:firstLine="643" w:firstLineChars="200"/>
        <w:textAlignment w:val="auto"/>
        <w:outlineLvl w:val="1"/>
        <w:rPr>
          <w:rFonts w:hint="eastAsia" w:ascii="仿宋" w:eastAsia="仿宋"/>
          <w:b/>
          <w:bCs w:val="0"/>
          <w:color w:val="000000"/>
          <w:sz w:val="32"/>
          <w:szCs w:val="32"/>
          <w:lang w:val="en-US" w:eastAsia="zh-CN"/>
        </w:rPr>
      </w:pPr>
      <w:bookmarkStart w:id="16" w:name="_Toc48"/>
      <w:bookmarkStart w:id="17" w:name="_Toc8220"/>
      <w:r>
        <w:rPr>
          <w:rFonts w:hint="eastAsia" w:ascii="仿宋" w:eastAsia="仿宋"/>
          <w:b/>
          <w:bCs w:val="0"/>
          <w:color w:val="000000"/>
          <w:sz w:val="32"/>
          <w:szCs w:val="32"/>
          <w:lang w:val="en-US" w:eastAsia="zh-CN"/>
        </w:rPr>
        <w:t>（二）项目说明</w:t>
      </w:r>
      <w:bookmarkEnd w:id="16"/>
      <w:bookmarkEnd w:id="17"/>
    </w:p>
    <w:p w14:paraId="39171996">
      <w:pPr>
        <w:pageBreakBefore w:val="0"/>
        <w:kinsoku/>
        <w:wordWrap/>
        <w:overflowPunct/>
        <w:topLinePunct w:val="0"/>
        <w:bidi w:val="0"/>
        <w:adjustRightInd/>
        <w:snapToGrid/>
        <w:spacing w:line="560" w:lineRule="exact"/>
        <w:ind w:firstLine="640" w:firstLineChars="200"/>
        <w:textAlignment w:val="auto"/>
        <w:rPr>
          <w:rFonts w:hint="eastAsia" w:ascii="仿宋" w:eastAsia="仿宋"/>
          <w:bCs/>
          <w:color w:val="000000"/>
          <w:sz w:val="32"/>
          <w:szCs w:val="32"/>
          <w:lang w:val="en-US" w:eastAsia="zh-CN"/>
        </w:rPr>
      </w:pPr>
      <w:r>
        <w:rPr>
          <w:rFonts w:hint="eastAsia" w:ascii="仿宋" w:eastAsia="仿宋"/>
          <w:bCs/>
          <w:color w:val="000000"/>
          <w:sz w:val="32"/>
          <w:szCs w:val="32"/>
          <w:lang w:val="en-US" w:eastAsia="zh-CN"/>
        </w:rPr>
        <w:t>本次出让项目为皮山县杜瓦石灰岩(一区)等10个探矿权，详见探矿权</w:t>
      </w:r>
      <w:r>
        <w:rPr>
          <w:rFonts w:hint="eastAsia" w:ascii="仿宋" w:hAnsi="仿宋" w:eastAsia="仿宋" w:cs="仿宋"/>
          <w:color w:val="000000"/>
          <w:sz w:val="32"/>
          <w:szCs w:val="32"/>
          <w:lang w:val="en-US" w:eastAsia="zh-CN"/>
        </w:rPr>
        <w:t>拍卖</w:t>
      </w:r>
      <w:r>
        <w:rPr>
          <w:rFonts w:hint="eastAsia" w:ascii="仿宋" w:eastAsia="仿宋"/>
          <w:bCs/>
          <w:color w:val="000000"/>
          <w:sz w:val="32"/>
          <w:szCs w:val="32"/>
          <w:lang w:val="en-US" w:eastAsia="zh-CN"/>
        </w:rPr>
        <w:t>出让公告。</w:t>
      </w:r>
    </w:p>
    <w:p w14:paraId="50FA6F90">
      <w:pPr>
        <w:pStyle w:val="7"/>
        <w:pageBreakBefore w:val="0"/>
        <w:kinsoku/>
        <w:wordWrap/>
        <w:overflowPunct/>
        <w:topLinePunct w:val="0"/>
        <w:bidi w:val="0"/>
        <w:adjustRightInd/>
        <w:snapToGrid/>
        <w:spacing w:before="0" w:after="0" w:line="560" w:lineRule="exact"/>
        <w:ind w:firstLine="640" w:firstLineChars="200"/>
        <w:jc w:val="both"/>
        <w:textAlignment w:val="auto"/>
        <w:outlineLvl w:val="0"/>
        <w:rPr>
          <w:rFonts w:ascii="Times New Roman" w:hAnsi="Times New Roman"/>
          <w:b w:val="0"/>
          <w:bCs w:val="0"/>
          <w:color w:val="000000"/>
          <w:sz w:val="32"/>
          <w:szCs w:val="32"/>
        </w:rPr>
      </w:pPr>
      <w:bookmarkStart w:id="18" w:name="_Toc10583"/>
      <w:bookmarkStart w:id="19" w:name="_Toc11167"/>
      <w:bookmarkStart w:id="20" w:name="_Toc31221"/>
      <w:r>
        <w:rPr>
          <w:rFonts w:ascii="Times New Roman" w:hAnsi="Times New Roman"/>
          <w:b w:val="0"/>
          <w:bCs w:val="0"/>
          <w:color w:val="000000"/>
          <w:sz w:val="32"/>
          <w:szCs w:val="32"/>
        </w:rPr>
        <w:t>二、</w:t>
      </w:r>
      <w:r>
        <w:rPr>
          <w:rFonts w:hint="eastAsia" w:ascii="Times New Roman" w:hAnsi="Times New Roman"/>
          <w:b w:val="0"/>
          <w:bCs w:val="0"/>
          <w:color w:val="000000"/>
          <w:sz w:val="32"/>
          <w:szCs w:val="32"/>
          <w:lang w:eastAsia="zh-CN"/>
        </w:rPr>
        <w:t>拍卖</w:t>
      </w:r>
      <w:r>
        <w:rPr>
          <w:rFonts w:ascii="Times New Roman" w:hAnsi="Times New Roman"/>
          <w:b w:val="0"/>
          <w:bCs w:val="0"/>
          <w:color w:val="000000"/>
          <w:sz w:val="32"/>
          <w:szCs w:val="32"/>
        </w:rPr>
        <w:t>文件</w:t>
      </w:r>
      <w:bookmarkEnd w:id="18"/>
      <w:bookmarkEnd w:id="19"/>
      <w:bookmarkEnd w:id="20"/>
    </w:p>
    <w:p w14:paraId="24BF8171">
      <w:pPr>
        <w:pageBreakBefore w:val="0"/>
        <w:kinsoku/>
        <w:wordWrap/>
        <w:overflowPunct/>
        <w:topLinePunct w:val="0"/>
        <w:bidi w:val="0"/>
        <w:adjustRightInd/>
        <w:snapToGrid/>
        <w:spacing w:line="560" w:lineRule="exact"/>
        <w:ind w:firstLine="643"/>
        <w:textAlignment w:val="auto"/>
        <w:outlineLvl w:val="1"/>
        <w:rPr>
          <w:rFonts w:hint="eastAsia" w:ascii="仿宋" w:hAnsi="仿宋" w:eastAsia="仿宋" w:cs="仿宋"/>
          <w:b/>
          <w:bCs/>
          <w:color w:val="000000"/>
          <w:sz w:val="32"/>
          <w:szCs w:val="32"/>
          <w:highlight w:val="none"/>
        </w:rPr>
      </w:pPr>
      <w:bookmarkStart w:id="21" w:name="_Toc37108511"/>
      <w:bookmarkEnd w:id="21"/>
      <w:bookmarkStart w:id="22" w:name="_Toc16136"/>
      <w:bookmarkStart w:id="23" w:name="_Toc14649"/>
      <w:r>
        <w:rPr>
          <w:rFonts w:hint="eastAsia" w:ascii="仿宋" w:hAnsi="仿宋" w:eastAsia="仿宋" w:cs="仿宋"/>
          <w:b/>
          <w:bCs/>
          <w:color w:val="000000"/>
          <w:sz w:val="32"/>
          <w:szCs w:val="32"/>
          <w:highlight w:val="none"/>
        </w:rPr>
        <w:t>（一）</w:t>
      </w:r>
      <w:r>
        <w:rPr>
          <w:rFonts w:hint="eastAsia" w:ascii="仿宋" w:hAnsi="仿宋" w:eastAsia="仿宋" w:cs="仿宋"/>
          <w:b/>
          <w:bCs/>
          <w:color w:val="000000"/>
          <w:sz w:val="32"/>
          <w:szCs w:val="32"/>
          <w:highlight w:val="none"/>
          <w:lang w:eastAsia="zh-CN"/>
        </w:rPr>
        <w:t>拍卖</w:t>
      </w:r>
      <w:r>
        <w:rPr>
          <w:rFonts w:hint="eastAsia" w:ascii="仿宋" w:hAnsi="仿宋" w:eastAsia="仿宋" w:cs="仿宋"/>
          <w:b/>
          <w:bCs/>
          <w:color w:val="000000"/>
          <w:sz w:val="32"/>
          <w:szCs w:val="32"/>
          <w:highlight w:val="none"/>
        </w:rPr>
        <w:t>文件的解释、澄清</w:t>
      </w:r>
      <w:bookmarkEnd w:id="22"/>
      <w:bookmarkEnd w:id="23"/>
    </w:p>
    <w:p w14:paraId="17EFF7C1">
      <w:pPr>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highlight w:val="none"/>
        </w:rPr>
        <w:t>1.意向竞买人获取</w:t>
      </w:r>
      <w:r>
        <w:rPr>
          <w:rFonts w:hint="eastAsia" w:ascii="仿宋" w:hAnsi="仿宋" w:eastAsia="仿宋" w:cs="仿宋"/>
          <w:color w:val="000000"/>
          <w:sz w:val="32"/>
          <w:szCs w:val="32"/>
          <w:highlight w:val="none"/>
          <w:lang w:val="en-US" w:eastAsia="zh-CN"/>
        </w:rPr>
        <w:t>拍卖</w:t>
      </w:r>
      <w:r>
        <w:rPr>
          <w:rFonts w:hint="eastAsia" w:ascii="仿宋" w:hAnsi="仿宋" w:eastAsia="仿宋" w:cs="仿宋"/>
          <w:color w:val="000000"/>
          <w:sz w:val="32"/>
          <w:szCs w:val="32"/>
          <w:highlight w:val="none"/>
        </w:rPr>
        <w:t>文件后，应仔细检查</w:t>
      </w:r>
      <w:r>
        <w:rPr>
          <w:rFonts w:hint="eastAsia" w:ascii="仿宋" w:hAnsi="仿宋" w:eastAsia="仿宋" w:cs="仿宋"/>
          <w:color w:val="000000"/>
          <w:sz w:val="32"/>
          <w:szCs w:val="32"/>
          <w:highlight w:val="none"/>
          <w:lang w:val="en-US" w:eastAsia="zh-CN"/>
        </w:rPr>
        <w:t>拍卖</w:t>
      </w:r>
      <w:r>
        <w:rPr>
          <w:rFonts w:hint="eastAsia" w:ascii="仿宋" w:hAnsi="仿宋" w:eastAsia="仿宋" w:cs="仿宋"/>
          <w:color w:val="000000"/>
          <w:sz w:val="32"/>
          <w:szCs w:val="32"/>
          <w:highlight w:val="none"/>
        </w:rPr>
        <w:t>文件的所有内容，如有问题应在获得</w:t>
      </w:r>
      <w:r>
        <w:rPr>
          <w:rFonts w:hint="eastAsia" w:ascii="仿宋" w:hAnsi="仿宋" w:eastAsia="仿宋" w:cs="仿宋"/>
          <w:color w:val="000000"/>
          <w:sz w:val="32"/>
          <w:szCs w:val="32"/>
          <w:highlight w:val="none"/>
          <w:lang w:val="en-US" w:eastAsia="zh-CN"/>
        </w:rPr>
        <w:t>拍卖</w:t>
      </w:r>
      <w:r>
        <w:rPr>
          <w:rFonts w:hint="eastAsia" w:ascii="仿宋" w:hAnsi="仿宋" w:eastAsia="仿宋" w:cs="仿宋"/>
          <w:color w:val="000000"/>
          <w:sz w:val="32"/>
          <w:szCs w:val="32"/>
          <w:highlight w:val="none"/>
        </w:rPr>
        <w:t>文件3个工作日内书面告知交易平台</w:t>
      </w:r>
      <w:r>
        <w:rPr>
          <w:rFonts w:hint="eastAsia" w:ascii="仿宋" w:hAnsi="仿宋" w:eastAsia="仿宋" w:cs="仿宋"/>
          <w:color w:val="000000"/>
          <w:sz w:val="32"/>
          <w:szCs w:val="32"/>
          <w:highlight w:val="none"/>
          <w:lang w:val="en-US" w:eastAsia="zh-CN"/>
        </w:rPr>
        <w:t>或拍卖人</w:t>
      </w:r>
      <w:r>
        <w:rPr>
          <w:rFonts w:hint="eastAsia" w:ascii="仿宋" w:hAnsi="仿宋" w:eastAsia="仿宋" w:cs="仿宋"/>
          <w:color w:val="000000"/>
          <w:sz w:val="32"/>
          <w:szCs w:val="32"/>
          <w:highlight w:val="none"/>
        </w:rPr>
        <w:t>，否则，由此引起的损失</w:t>
      </w:r>
      <w:r>
        <w:rPr>
          <w:rFonts w:hint="eastAsia" w:ascii="仿宋" w:hAnsi="仿宋" w:eastAsia="仿宋" w:cs="仿宋"/>
          <w:color w:val="000000"/>
          <w:sz w:val="32"/>
          <w:szCs w:val="32"/>
          <w:highlight w:val="none"/>
          <w:lang w:val="en-US" w:eastAsia="zh-CN"/>
        </w:rPr>
        <w:t>由竞买人</w:t>
      </w:r>
      <w:r>
        <w:rPr>
          <w:rFonts w:hint="eastAsia" w:ascii="仿宋" w:hAnsi="仿宋" w:eastAsia="仿宋" w:cs="仿宋"/>
          <w:color w:val="000000"/>
          <w:sz w:val="32"/>
          <w:szCs w:val="32"/>
          <w:highlight w:val="none"/>
        </w:rPr>
        <w:t>自行承担。意向竞买人应认真阅读</w:t>
      </w:r>
      <w:r>
        <w:rPr>
          <w:rFonts w:hint="eastAsia" w:ascii="仿宋" w:hAnsi="仿宋" w:eastAsia="仿宋" w:cs="仿宋"/>
          <w:color w:val="000000"/>
          <w:sz w:val="32"/>
          <w:szCs w:val="32"/>
          <w:highlight w:val="none"/>
          <w:lang w:val="en-US" w:eastAsia="zh-CN"/>
        </w:rPr>
        <w:t>拍卖</w:t>
      </w:r>
      <w:r>
        <w:rPr>
          <w:rFonts w:hint="eastAsia" w:ascii="仿宋" w:hAnsi="仿宋" w:eastAsia="仿宋" w:cs="仿宋"/>
          <w:color w:val="000000"/>
          <w:sz w:val="32"/>
          <w:szCs w:val="32"/>
          <w:highlight w:val="none"/>
        </w:rPr>
        <w:t>文件中所有的事项、格式、</w:t>
      </w:r>
      <w:r>
        <w:rPr>
          <w:rFonts w:hint="eastAsia" w:ascii="仿宋" w:hAnsi="仿宋" w:eastAsia="仿宋" w:cs="仿宋"/>
          <w:color w:val="000000"/>
          <w:sz w:val="32"/>
          <w:szCs w:val="32"/>
        </w:rPr>
        <w:t>条款和规范要求等，若意向竞买人没有按本</w:t>
      </w:r>
      <w:r>
        <w:rPr>
          <w:rFonts w:hint="eastAsia" w:ascii="仿宋" w:hAnsi="仿宋" w:eastAsia="仿宋" w:cs="仿宋"/>
          <w:color w:val="000000"/>
          <w:sz w:val="32"/>
          <w:szCs w:val="32"/>
          <w:lang w:eastAsia="zh-CN"/>
        </w:rPr>
        <w:t>拍卖</w:t>
      </w:r>
      <w:r>
        <w:rPr>
          <w:rFonts w:hint="eastAsia" w:ascii="仿宋" w:hAnsi="仿宋" w:eastAsia="仿宋" w:cs="仿宋"/>
          <w:color w:val="000000"/>
          <w:sz w:val="32"/>
          <w:szCs w:val="32"/>
        </w:rPr>
        <w:t>文件要求提交全部资料，其风险自行承担，并根据有关条款规定，该竞买申请将被拒绝。</w:t>
      </w:r>
    </w:p>
    <w:p w14:paraId="0AD90B28">
      <w:pPr>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2.意向竞买人若对</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文件有疑问，应于</w:t>
      </w:r>
      <w:r>
        <w:rPr>
          <w:rFonts w:hint="eastAsia" w:ascii="仿宋" w:hAnsi="仿宋" w:eastAsia="仿宋" w:cs="仿宋"/>
          <w:color w:val="000000"/>
          <w:sz w:val="32"/>
          <w:szCs w:val="32"/>
          <w:lang w:eastAsia="zh-CN"/>
        </w:rPr>
        <w:t>拍卖</w:t>
      </w:r>
      <w:r>
        <w:rPr>
          <w:rFonts w:hint="eastAsia" w:ascii="仿宋" w:hAnsi="仿宋" w:eastAsia="仿宋" w:cs="仿宋"/>
          <w:color w:val="000000"/>
          <w:sz w:val="32"/>
          <w:szCs w:val="32"/>
        </w:rPr>
        <w:t>公告截止时间5个工作日前以书面形式向交易平台</w:t>
      </w:r>
      <w:r>
        <w:rPr>
          <w:rFonts w:hint="eastAsia" w:ascii="仿宋" w:hAnsi="仿宋" w:eastAsia="仿宋" w:cs="仿宋"/>
          <w:color w:val="000000"/>
          <w:sz w:val="32"/>
          <w:szCs w:val="32"/>
          <w:lang w:val="en-US" w:eastAsia="zh-CN"/>
        </w:rPr>
        <w:t>或拍卖人</w:t>
      </w:r>
      <w:r>
        <w:rPr>
          <w:rFonts w:hint="eastAsia" w:ascii="仿宋" w:hAnsi="仿宋" w:eastAsia="仿宋" w:cs="仿宋"/>
          <w:color w:val="000000"/>
          <w:sz w:val="32"/>
          <w:szCs w:val="32"/>
        </w:rPr>
        <w:t>提出澄清要求。</w:t>
      </w:r>
    </w:p>
    <w:p w14:paraId="00EDB3E6">
      <w:pPr>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3.对</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文件做出的澄清，</w:t>
      </w:r>
      <w:r>
        <w:rPr>
          <w:rFonts w:hint="eastAsia" w:ascii="仿宋" w:hAnsi="仿宋" w:eastAsia="仿宋" w:cs="仿宋"/>
          <w:color w:val="000000"/>
          <w:sz w:val="32"/>
          <w:szCs w:val="32"/>
          <w:lang w:val="en-US" w:eastAsia="zh-CN"/>
        </w:rPr>
        <w:t>拍卖人</w:t>
      </w:r>
      <w:r>
        <w:rPr>
          <w:rFonts w:hint="eastAsia" w:ascii="仿宋" w:hAnsi="仿宋" w:eastAsia="仿宋" w:cs="仿宋"/>
          <w:color w:val="000000"/>
          <w:sz w:val="32"/>
          <w:szCs w:val="32"/>
        </w:rPr>
        <w:t>将于</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公告截止时间3个工作日前予以答复。</w:t>
      </w:r>
    </w:p>
    <w:p w14:paraId="19CB4885">
      <w:pPr>
        <w:pageBreakBefore w:val="0"/>
        <w:kinsoku/>
        <w:wordWrap/>
        <w:overflowPunct/>
        <w:topLinePunct w:val="0"/>
        <w:bidi w:val="0"/>
        <w:adjustRightInd/>
        <w:snapToGrid/>
        <w:spacing w:line="560" w:lineRule="exact"/>
        <w:ind w:firstLine="643"/>
        <w:textAlignment w:val="auto"/>
        <w:outlineLvl w:val="1"/>
        <w:rPr>
          <w:rFonts w:hint="eastAsia" w:ascii="仿宋" w:hAnsi="仿宋" w:eastAsia="仿宋" w:cs="仿宋"/>
          <w:b/>
          <w:bCs/>
          <w:color w:val="000000"/>
          <w:sz w:val="32"/>
          <w:szCs w:val="32"/>
        </w:rPr>
      </w:pPr>
      <w:bookmarkStart w:id="24" w:name="_Toc3352"/>
      <w:bookmarkStart w:id="25" w:name="_Toc12651"/>
      <w:r>
        <w:rPr>
          <w:rFonts w:hint="eastAsia" w:ascii="仿宋" w:hAnsi="仿宋" w:eastAsia="仿宋" w:cs="仿宋"/>
          <w:b/>
          <w:bCs/>
          <w:color w:val="000000"/>
          <w:sz w:val="32"/>
          <w:szCs w:val="32"/>
        </w:rPr>
        <w:t>（二）</w:t>
      </w:r>
      <w:r>
        <w:rPr>
          <w:rFonts w:hint="eastAsia" w:ascii="仿宋" w:hAnsi="仿宋" w:eastAsia="仿宋" w:cs="仿宋"/>
          <w:b/>
          <w:bCs/>
          <w:color w:val="000000"/>
          <w:sz w:val="32"/>
          <w:szCs w:val="32"/>
          <w:lang w:eastAsia="zh-CN"/>
        </w:rPr>
        <w:t>拍卖</w:t>
      </w:r>
      <w:r>
        <w:rPr>
          <w:rFonts w:hint="eastAsia" w:ascii="仿宋" w:hAnsi="仿宋" w:eastAsia="仿宋" w:cs="仿宋"/>
          <w:b/>
          <w:bCs/>
          <w:color w:val="000000"/>
          <w:sz w:val="32"/>
          <w:szCs w:val="32"/>
        </w:rPr>
        <w:t>文件的修改、补充</w:t>
      </w:r>
      <w:bookmarkEnd w:id="24"/>
      <w:bookmarkEnd w:id="25"/>
    </w:p>
    <w:p w14:paraId="1196D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1.交易平台根据需要主动对</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文件进行必要的修改、补充，将于</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公告截止时间前3个工作日将修改补充内容以公告形式在</w:t>
      </w:r>
      <w:r>
        <w:rPr>
          <w:rFonts w:hint="eastAsia" w:ascii="仿宋" w:hAnsi="仿宋" w:eastAsia="仿宋" w:cs="仿宋"/>
          <w:b w:val="0"/>
          <w:color w:val="000000"/>
          <w:kern w:val="0"/>
          <w:sz w:val="32"/>
          <w:szCs w:val="32"/>
          <w:lang w:val="en-US" w:eastAsia="zh-CN" w:bidi="ar-SA"/>
        </w:rPr>
        <w:t>和田地区公共资源交易中心网站</w:t>
      </w:r>
      <w:r>
        <w:rPr>
          <w:rFonts w:hint="eastAsia" w:ascii="仿宋" w:hAnsi="仿宋" w:eastAsia="仿宋" w:cs="仿宋"/>
          <w:sz w:val="32"/>
          <w:szCs w:val="32"/>
          <w:lang w:val="en-US" w:eastAsia="zh-CN"/>
        </w:rPr>
        <w:t>（http://ggzy.xjht.gov.cn:8081/）</w:t>
      </w:r>
      <w:r>
        <w:rPr>
          <w:rFonts w:hint="eastAsia" w:ascii="仿宋" w:hAnsi="仿宋" w:eastAsia="仿宋" w:cs="仿宋"/>
          <w:color w:val="000000"/>
          <w:sz w:val="32"/>
          <w:szCs w:val="32"/>
        </w:rPr>
        <w:t>发布。</w:t>
      </w:r>
    </w:p>
    <w:p w14:paraId="1759D132">
      <w:pPr>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文件的修改、补充内容一旦公告，将作为</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文件的组成部分。当</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文件的修改、补充等在同一内容的表述上不一致时，以最后发出的公告为准。</w:t>
      </w:r>
    </w:p>
    <w:p w14:paraId="6BE85B33">
      <w:pPr>
        <w:pageBreakBefore w:val="0"/>
        <w:kinsoku/>
        <w:wordWrap/>
        <w:overflowPunct/>
        <w:topLinePunct w:val="0"/>
        <w:bidi w:val="0"/>
        <w:adjustRightInd/>
        <w:snapToGrid/>
        <w:spacing w:line="560" w:lineRule="exact"/>
        <w:ind w:firstLine="643"/>
        <w:textAlignment w:val="auto"/>
        <w:outlineLvl w:val="1"/>
        <w:rPr>
          <w:rFonts w:hint="eastAsia" w:ascii="仿宋" w:hAnsi="仿宋" w:eastAsia="仿宋" w:cs="仿宋"/>
          <w:b/>
          <w:bCs/>
          <w:color w:val="000000"/>
          <w:sz w:val="32"/>
          <w:szCs w:val="32"/>
        </w:rPr>
      </w:pPr>
      <w:bookmarkStart w:id="26" w:name="_Toc28094"/>
      <w:bookmarkStart w:id="27" w:name="_Toc4516"/>
      <w:r>
        <w:rPr>
          <w:rFonts w:hint="eastAsia" w:ascii="仿宋" w:hAnsi="仿宋" w:eastAsia="仿宋" w:cs="仿宋"/>
          <w:b/>
          <w:bCs/>
          <w:color w:val="000000"/>
          <w:sz w:val="32"/>
          <w:szCs w:val="32"/>
        </w:rPr>
        <w:t>（三）</w:t>
      </w:r>
      <w:r>
        <w:rPr>
          <w:rFonts w:hint="eastAsia" w:ascii="仿宋" w:hAnsi="仿宋" w:eastAsia="仿宋" w:cs="仿宋"/>
          <w:b/>
          <w:bCs/>
          <w:color w:val="000000"/>
          <w:sz w:val="32"/>
          <w:szCs w:val="32"/>
          <w:lang w:eastAsia="zh-CN"/>
        </w:rPr>
        <w:t>拍卖</w:t>
      </w:r>
      <w:r>
        <w:rPr>
          <w:rFonts w:hint="eastAsia" w:ascii="仿宋" w:hAnsi="仿宋" w:eastAsia="仿宋" w:cs="仿宋"/>
          <w:b/>
          <w:bCs/>
          <w:color w:val="000000"/>
          <w:sz w:val="32"/>
          <w:szCs w:val="32"/>
        </w:rPr>
        <w:t>文件变更的通知</w:t>
      </w:r>
      <w:bookmarkEnd w:id="26"/>
      <w:bookmarkEnd w:id="27"/>
    </w:p>
    <w:p w14:paraId="78D5B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本次</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有关的信息如果发生变更，将在</w:t>
      </w:r>
      <w:r>
        <w:rPr>
          <w:rFonts w:hint="eastAsia" w:ascii="仿宋" w:hAnsi="仿宋" w:eastAsia="仿宋" w:cs="仿宋"/>
          <w:b w:val="0"/>
          <w:color w:val="000000"/>
          <w:kern w:val="0"/>
          <w:sz w:val="32"/>
          <w:szCs w:val="32"/>
          <w:lang w:val="en-US" w:eastAsia="zh-CN" w:bidi="ar-SA"/>
        </w:rPr>
        <w:t>和田地区公共资源交易中心网站</w:t>
      </w:r>
      <w:r>
        <w:rPr>
          <w:rFonts w:hint="eastAsia" w:ascii="仿宋" w:hAnsi="仿宋" w:eastAsia="仿宋" w:cs="仿宋"/>
          <w:sz w:val="32"/>
          <w:szCs w:val="32"/>
          <w:lang w:val="en-US" w:eastAsia="zh-CN"/>
        </w:rPr>
        <w:t>（http://ggzy.xjht.gov.cn:8081/）</w:t>
      </w:r>
      <w:r>
        <w:rPr>
          <w:rFonts w:hint="eastAsia" w:ascii="仿宋" w:hAnsi="仿宋" w:eastAsia="仿宋" w:cs="仿宋"/>
          <w:color w:val="000000"/>
          <w:sz w:val="32"/>
          <w:szCs w:val="32"/>
        </w:rPr>
        <w:t>发布，意向竞买人需密切关注。意向竞买人未能及时接收、知悉</w:t>
      </w:r>
      <w:r>
        <w:rPr>
          <w:rFonts w:hint="eastAsia" w:ascii="仿宋" w:hAnsi="仿宋" w:eastAsia="仿宋" w:cs="仿宋"/>
          <w:color w:val="000000"/>
          <w:sz w:val="32"/>
          <w:szCs w:val="32"/>
          <w:lang w:val="en-US" w:eastAsia="zh-CN"/>
        </w:rPr>
        <w:t>拍卖</w:t>
      </w:r>
      <w:r>
        <w:rPr>
          <w:rFonts w:hint="eastAsia" w:ascii="仿宋" w:hAnsi="仿宋" w:eastAsia="仿宋" w:cs="仿宋"/>
          <w:color w:val="000000"/>
          <w:sz w:val="32"/>
          <w:szCs w:val="32"/>
        </w:rPr>
        <w:t>文件变动变更信息的，或未按照信息变更后的要求提交相关文件的，自行承担一切后果。</w:t>
      </w:r>
    </w:p>
    <w:p w14:paraId="1610E32D">
      <w:pPr>
        <w:pageBreakBefore w:val="0"/>
        <w:kinsoku/>
        <w:wordWrap/>
        <w:overflowPunct/>
        <w:topLinePunct w:val="0"/>
        <w:bidi w:val="0"/>
        <w:adjustRightInd/>
        <w:snapToGrid/>
        <w:spacing w:line="560" w:lineRule="exact"/>
        <w:ind w:firstLine="640" w:firstLineChars="200"/>
        <w:textAlignment w:val="auto"/>
        <w:outlineLvl w:val="0"/>
        <w:rPr>
          <w:rFonts w:hint="eastAsia" w:eastAsia="仿宋_GB2312"/>
          <w:sz w:val="32"/>
          <w:szCs w:val="32"/>
        </w:rPr>
      </w:pPr>
      <w:bookmarkStart w:id="28" w:name="_Toc17213"/>
      <w:bookmarkStart w:id="29" w:name="_Toc21670"/>
      <w:r>
        <w:rPr>
          <w:rFonts w:hint="eastAsia" w:ascii="黑体" w:eastAsia="黑体"/>
          <w:bCs/>
          <w:color w:val="000000"/>
          <w:sz w:val="32"/>
          <w:szCs w:val="32"/>
          <w:lang w:eastAsia="zh-CN"/>
        </w:rPr>
        <w:t>三</w:t>
      </w:r>
      <w:r>
        <w:rPr>
          <w:rFonts w:hint="eastAsia" w:ascii="黑体" w:eastAsia="黑体"/>
          <w:bCs/>
          <w:color w:val="000000"/>
          <w:sz w:val="32"/>
          <w:szCs w:val="32"/>
        </w:rPr>
        <w:t>、</w:t>
      </w:r>
      <w:r>
        <w:rPr>
          <w:rFonts w:ascii="黑体" w:eastAsia="黑体"/>
          <w:bCs/>
          <w:color w:val="000000"/>
          <w:sz w:val="32"/>
          <w:szCs w:val="32"/>
        </w:rPr>
        <w:t>报名</w:t>
      </w:r>
      <w:r>
        <w:rPr>
          <w:rFonts w:hint="eastAsia" w:ascii="黑体" w:eastAsia="黑体"/>
          <w:bCs/>
          <w:color w:val="000000"/>
          <w:sz w:val="32"/>
          <w:szCs w:val="32"/>
        </w:rPr>
        <w:t>申请程序</w:t>
      </w:r>
      <w:bookmarkEnd w:id="28"/>
      <w:bookmarkEnd w:id="29"/>
    </w:p>
    <w:p w14:paraId="4D9654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 w:hAnsi="仿宋" w:eastAsia="仿宋" w:cs="仿宋"/>
          <w:b/>
          <w:bCs/>
          <w:color w:val="auto"/>
          <w:kern w:val="2"/>
          <w:sz w:val="32"/>
          <w:szCs w:val="32"/>
          <w:lang w:val="en-US" w:eastAsia="zh-CN" w:bidi="ar-SA"/>
        </w:rPr>
      </w:pPr>
      <w:bookmarkStart w:id="30" w:name="_Toc18864"/>
      <w:bookmarkStart w:id="31" w:name="_Toc5278"/>
      <w:r>
        <w:rPr>
          <w:rFonts w:hint="eastAsia" w:ascii="仿宋" w:hAnsi="仿宋" w:eastAsia="仿宋" w:cs="仿宋"/>
          <w:b/>
          <w:bCs/>
          <w:color w:val="auto"/>
          <w:kern w:val="2"/>
          <w:sz w:val="32"/>
          <w:szCs w:val="32"/>
          <w:lang w:val="en-US" w:eastAsia="zh-CN" w:bidi="ar-SA"/>
        </w:rPr>
        <w:t>(一)报名前的准备</w:t>
      </w:r>
      <w:bookmarkEnd w:id="30"/>
      <w:bookmarkEnd w:id="31"/>
    </w:p>
    <w:p w14:paraId="67453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val="0"/>
          <w:bCs/>
          <w:color w:val="000000"/>
          <w:kern w:val="0"/>
          <w:sz w:val="32"/>
          <w:szCs w:val="32"/>
          <w:lang w:val="en-US" w:eastAsia="zh-CN" w:bidi="ar"/>
        </w:rPr>
        <w:t>本次报名采用网上报名方式，</w:t>
      </w:r>
      <w:r>
        <w:rPr>
          <w:rFonts w:hint="eastAsia" w:ascii="仿宋" w:hAnsi="仿宋" w:eastAsia="仿宋" w:cs="仿宋"/>
          <w:color w:val="000000"/>
          <w:kern w:val="0"/>
          <w:sz w:val="32"/>
          <w:szCs w:val="32"/>
          <w:lang w:val="en-US" w:eastAsia="zh-CN"/>
        </w:rPr>
        <w:t>竞买申请人需首先在和田地区公共资源交易中心2楼G29、G30两个CA窗口进行CA锁办理，</w:t>
      </w:r>
      <w:r>
        <w:rPr>
          <w:rFonts w:hint="eastAsia" w:ascii="仿宋" w:hAnsi="仿宋" w:eastAsia="仿宋" w:cs="仿宋"/>
          <w:i w:val="0"/>
          <w:caps w:val="0"/>
          <w:smallCaps w:val="0"/>
          <w:color w:val="000000"/>
          <w:spacing w:val="0"/>
          <w:sz w:val="32"/>
          <w:szCs w:val="32"/>
        </w:rPr>
        <w:t>取得</w:t>
      </w:r>
      <w:r>
        <w:rPr>
          <w:rFonts w:hint="eastAsia" w:ascii="仿宋" w:hAnsi="仿宋" w:eastAsia="仿宋" w:cs="仿宋"/>
          <w:color w:val="000000"/>
          <w:kern w:val="0"/>
          <w:sz w:val="32"/>
          <w:szCs w:val="32"/>
          <w:lang w:val="en-US" w:eastAsia="zh-CN"/>
        </w:rPr>
        <w:t>CA锁后方可参与网上申请和竞买，</w:t>
      </w:r>
      <w:r>
        <w:rPr>
          <w:rFonts w:hint="eastAsia" w:ascii="仿宋" w:hAnsi="仿宋" w:eastAsia="仿宋" w:cs="仿宋"/>
          <w:i w:val="0"/>
          <w:caps w:val="0"/>
          <w:smallCaps w:val="0"/>
          <w:color w:val="000000"/>
          <w:spacing w:val="0"/>
          <w:sz w:val="32"/>
          <w:szCs w:val="32"/>
        </w:rPr>
        <w:t>CA有效数字证书包括：企业、法定代表人数字证书及签章</w:t>
      </w:r>
      <w:r>
        <w:rPr>
          <w:rFonts w:hint="eastAsia" w:ascii="仿宋" w:hAnsi="仿宋" w:eastAsia="仿宋" w:cs="仿宋"/>
          <w:i w:val="0"/>
          <w:caps w:val="0"/>
          <w:smallCaps w:val="0"/>
          <w:color w:val="000000"/>
          <w:spacing w:val="0"/>
          <w:sz w:val="32"/>
          <w:szCs w:val="32"/>
          <w:lang w:val="en-US" w:eastAsia="zh-CN"/>
        </w:rPr>
        <w:t>等</w:t>
      </w:r>
      <w:r>
        <w:rPr>
          <w:rFonts w:hint="eastAsia" w:ascii="仿宋" w:hAnsi="仿宋" w:eastAsia="仿宋" w:cs="仿宋"/>
          <w:i w:val="0"/>
          <w:caps w:val="0"/>
          <w:smallCaps w:val="0"/>
          <w:color w:val="000000"/>
          <w:spacing w:val="0"/>
          <w:sz w:val="32"/>
          <w:szCs w:val="32"/>
        </w:rPr>
        <w:t>。</w:t>
      </w:r>
      <w:r>
        <w:rPr>
          <w:rFonts w:hint="eastAsia" w:ascii="仿宋" w:hAnsi="仿宋" w:eastAsia="仿宋" w:cs="仿宋"/>
          <w:color w:val="000000"/>
          <w:kern w:val="0"/>
          <w:sz w:val="32"/>
          <w:szCs w:val="32"/>
          <w:lang w:val="en-US" w:eastAsia="zh-CN"/>
        </w:rPr>
        <w:t>竞买申请人可以选择翔晟CFCA或者新疆CA，选其一即可，功能一致，具体收费标准咨询CA公司，办理</w:t>
      </w:r>
      <w:r>
        <w:rPr>
          <w:rFonts w:hint="eastAsia" w:ascii="仿宋" w:hAnsi="仿宋" w:eastAsia="仿宋" w:cs="仿宋"/>
          <w:i w:val="0"/>
          <w:caps w:val="0"/>
          <w:smallCaps w:val="0"/>
          <w:color w:val="000000"/>
          <w:spacing w:val="0"/>
          <w:sz w:val="32"/>
          <w:szCs w:val="32"/>
          <w:lang w:val="en-US" w:eastAsia="zh-CN"/>
        </w:rPr>
        <w:t>咨询电话：400-9980000。</w:t>
      </w:r>
    </w:p>
    <w:p w14:paraId="16FDA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color w:val="000000"/>
          <w:kern w:val="0"/>
          <w:sz w:val="32"/>
          <w:szCs w:val="32"/>
          <w:lang w:val="en-US" w:eastAsia="zh-CN" w:bidi="ar-SA"/>
        </w:rPr>
        <w:t>竞买申请人取得CA有效数字证书后，进入和田地区公共资源交易中心网站</w:t>
      </w:r>
      <w:r>
        <w:rPr>
          <w:rFonts w:hint="eastAsia" w:ascii="仿宋" w:hAnsi="仿宋" w:eastAsia="仿宋" w:cs="仿宋"/>
          <w:sz w:val="32"/>
          <w:szCs w:val="32"/>
          <w:lang w:val="en-US" w:eastAsia="zh-CN"/>
        </w:rPr>
        <w:t>（http://ggzy.xjht.gov.cn:8081/）</w:t>
      </w:r>
    </w:p>
    <w:p w14:paraId="1E24FA12">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right="0"/>
        <w:jc w:val="both"/>
        <w:textAlignment w:val="auto"/>
        <w:rPr>
          <w:rFonts w:hint="eastAsia" w:ascii="仿宋" w:hAnsi="仿宋" w:eastAsia="仿宋" w:cs="仿宋"/>
          <w:b w:val="0"/>
          <w:color w:val="000000"/>
          <w:kern w:val="0"/>
          <w:sz w:val="32"/>
          <w:szCs w:val="32"/>
          <w:lang w:val="en-US" w:eastAsia="zh-CN" w:bidi="ar-SA"/>
        </w:rPr>
      </w:pPr>
      <w:bookmarkStart w:id="32" w:name="_Toc15857"/>
      <w:r>
        <w:rPr>
          <w:rFonts w:hint="eastAsia" w:ascii="仿宋" w:hAnsi="仿宋" w:eastAsia="仿宋" w:cs="仿宋"/>
          <w:b w:val="0"/>
          <w:color w:val="000000"/>
          <w:kern w:val="0"/>
          <w:sz w:val="32"/>
          <w:szCs w:val="32"/>
          <w:lang w:val="en-US" w:eastAsia="zh-CN" w:bidi="ar-SA"/>
        </w:rPr>
        <w:t>首页--服务指南--下载中心--权益类查看【土地、矿权交易竞买人系统信息完善操作手册】完善诚信库基本信息，做好平台入库工作。</w:t>
      </w:r>
      <w:bookmarkEnd w:id="32"/>
    </w:p>
    <w:p w14:paraId="2A27C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color w:val="000000"/>
          <w:kern w:val="0"/>
          <w:sz w:val="32"/>
          <w:szCs w:val="32"/>
          <w:lang w:val="en-US" w:eastAsia="zh-CN" w:bidi="ar-SA"/>
        </w:rPr>
      </w:pPr>
      <w:r>
        <w:rPr>
          <w:rFonts w:hint="eastAsia" w:ascii="仿宋" w:hAnsi="仿宋" w:eastAsia="仿宋" w:cs="仿宋"/>
          <w:b w:val="0"/>
          <w:color w:val="000000"/>
          <w:kern w:val="0"/>
          <w:sz w:val="32"/>
          <w:szCs w:val="32"/>
          <w:lang w:val="en-US" w:eastAsia="zh-CN" w:bidi="ar-SA"/>
        </w:rPr>
        <w:t>竞买申请人可在和田地区公共资源交易中心网站</w:t>
      </w:r>
      <w:r>
        <w:rPr>
          <w:rFonts w:hint="eastAsia" w:ascii="仿宋" w:hAnsi="仿宋" w:eastAsia="仿宋" w:cs="仿宋"/>
          <w:sz w:val="32"/>
          <w:szCs w:val="32"/>
          <w:lang w:val="en-US" w:eastAsia="zh-CN"/>
        </w:rPr>
        <w:t>（http://ggzy.xjht.gov.cn:8081/）</w:t>
      </w:r>
      <w:r>
        <w:rPr>
          <w:rFonts w:hint="eastAsia" w:ascii="仿宋" w:hAnsi="仿宋" w:eastAsia="仿宋" w:cs="仿宋"/>
          <w:b w:val="0"/>
          <w:color w:val="000000"/>
          <w:kern w:val="0"/>
          <w:sz w:val="32"/>
          <w:szCs w:val="32"/>
          <w:lang w:val="en-US" w:eastAsia="zh-CN" w:bidi="ar-SA"/>
        </w:rPr>
        <w:t>下载获取拍卖出让文件。</w:t>
      </w:r>
    </w:p>
    <w:p w14:paraId="5E50C6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 w:hAnsi="仿宋" w:eastAsia="仿宋" w:cs="仿宋"/>
          <w:b/>
          <w:bCs/>
          <w:color w:val="auto"/>
          <w:kern w:val="2"/>
          <w:sz w:val="32"/>
          <w:szCs w:val="32"/>
          <w:lang w:val="en-US" w:eastAsia="zh-CN" w:bidi="ar-SA"/>
        </w:rPr>
      </w:pPr>
      <w:bookmarkStart w:id="33" w:name="_Toc16973"/>
      <w:bookmarkStart w:id="34" w:name="_Toc5336"/>
      <w:r>
        <w:rPr>
          <w:rFonts w:hint="eastAsia" w:ascii="仿宋" w:hAnsi="仿宋" w:eastAsia="仿宋" w:cs="仿宋"/>
          <w:b/>
          <w:bCs/>
          <w:color w:val="auto"/>
          <w:kern w:val="2"/>
          <w:sz w:val="32"/>
          <w:szCs w:val="32"/>
          <w:lang w:val="en-US" w:eastAsia="zh-CN" w:bidi="ar-SA"/>
        </w:rPr>
        <w:t>（二）报名方式和申请</w:t>
      </w:r>
      <w:bookmarkEnd w:id="33"/>
      <w:bookmarkEnd w:id="34"/>
    </w:p>
    <w:p w14:paraId="35B604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eastAsia="楷体" w:cs="楷体"/>
          <w:b w:val="0"/>
          <w:bCs w:val="0"/>
          <w:color w:val="auto"/>
          <w:kern w:val="2"/>
          <w:sz w:val="32"/>
          <w:szCs w:val="32"/>
          <w:lang w:val="en-US" w:eastAsia="zh-CN" w:bidi="ar-SA"/>
        </w:rPr>
        <w:t>报名方式为网上报名。</w:t>
      </w:r>
      <w:r>
        <w:rPr>
          <w:rFonts w:hint="eastAsia" w:ascii="仿宋" w:hAnsi="仿宋" w:eastAsia="仿宋" w:cs="仿宋"/>
          <w:b w:val="0"/>
          <w:bCs/>
          <w:color w:val="000000"/>
          <w:spacing w:val="-11"/>
          <w:kern w:val="0"/>
          <w:sz w:val="32"/>
          <w:szCs w:val="32"/>
          <w:lang w:val="en-US" w:eastAsia="zh-CN" w:bidi="ar"/>
        </w:rPr>
        <w:t>竞买申请人登录</w:t>
      </w:r>
      <w:r>
        <w:rPr>
          <w:rFonts w:hint="eastAsia" w:ascii="仿宋" w:hAnsi="仿宋" w:eastAsia="仿宋" w:cs="仿宋"/>
          <w:b w:val="0"/>
          <w:color w:val="000000"/>
          <w:spacing w:val="-11"/>
          <w:kern w:val="0"/>
          <w:sz w:val="32"/>
          <w:szCs w:val="32"/>
          <w:lang w:val="en-US" w:eastAsia="zh-CN" w:bidi="ar-SA"/>
        </w:rPr>
        <w:t>和田地区行政服务和公共资源交易中心网站</w:t>
      </w:r>
      <w:r>
        <w:rPr>
          <w:rFonts w:hint="eastAsia" w:ascii="仿宋" w:hAnsi="仿宋" w:eastAsia="仿宋" w:cs="仿宋"/>
          <w:spacing w:val="-11"/>
          <w:sz w:val="32"/>
          <w:szCs w:val="32"/>
          <w:lang w:val="en-US" w:eastAsia="zh-CN"/>
        </w:rPr>
        <w:t>（http://ggzy.xjht.gov.cn:8081/）</w:t>
      </w:r>
    </w:p>
    <w:p w14:paraId="30F715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smallCaps w:val="0"/>
          <w:color w:val="333333"/>
          <w:spacing w:val="0"/>
          <w:sz w:val="32"/>
          <w:szCs w:val="32"/>
          <w:lang w:val="en-US" w:eastAsia="zh-CN"/>
        </w:rPr>
      </w:pPr>
      <w:r>
        <w:rPr>
          <w:rFonts w:hint="eastAsia" w:ascii="仿宋" w:hAnsi="仿宋" w:eastAsia="仿宋" w:cs="仿宋"/>
          <w:b w:val="0"/>
          <w:color w:val="000000"/>
          <w:kern w:val="0"/>
          <w:sz w:val="32"/>
          <w:szCs w:val="32"/>
          <w:lang w:val="en-US" w:eastAsia="zh-CN" w:bidi="ar-SA"/>
        </w:rPr>
        <w:t>首页--服务指南--下载中心--权益类查看</w:t>
      </w:r>
      <w:r>
        <w:rPr>
          <w:rFonts w:hint="eastAsia" w:ascii="仿宋" w:hAnsi="仿宋" w:eastAsia="仿宋" w:cs="仿宋"/>
          <w:b w:val="0"/>
          <w:bCs/>
          <w:color w:val="000000"/>
          <w:kern w:val="0"/>
          <w:sz w:val="32"/>
          <w:szCs w:val="32"/>
          <w:lang w:val="en-US" w:eastAsia="zh-CN" w:bidi="ar"/>
        </w:rPr>
        <w:t>【土地、矿权、产权--竞买人操作手册】指引进行网上报名、上传报名资料和缴纳竞买保证金。</w:t>
      </w:r>
    </w:p>
    <w:p w14:paraId="43DC83F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3" w:firstLineChars="200"/>
        <w:jc w:val="left"/>
        <w:textAlignment w:val="auto"/>
        <w:outlineLvl w:val="1"/>
        <w:rPr>
          <w:rFonts w:hint="eastAsia" w:ascii="仿宋" w:hAnsi="仿宋" w:eastAsia="仿宋" w:cs="仿宋"/>
          <w:sz w:val="32"/>
          <w:szCs w:val="32"/>
        </w:rPr>
      </w:pPr>
      <w:bookmarkStart w:id="35" w:name="_Toc19831"/>
      <w:bookmarkStart w:id="36" w:name="_Toc18216"/>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）报名提交材料</w:t>
      </w:r>
      <w:bookmarkEnd w:id="35"/>
      <w:bookmarkEnd w:id="36"/>
    </w:p>
    <w:p w14:paraId="6B4E8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（1）探矿权竞买申请书、承诺书；</w:t>
      </w:r>
    </w:p>
    <w:p w14:paraId="3DCFA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（2）统一社会信用代码的营业执照（原件彩色扫描加盖公章）；</w:t>
      </w:r>
    </w:p>
    <w:p w14:paraId="0564B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（3）银行开户许可证或基本存款账户信息；</w:t>
      </w:r>
    </w:p>
    <w:p w14:paraId="53F90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（4）法定代表人身份证明；</w:t>
      </w:r>
    </w:p>
    <w:p w14:paraId="32B6C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（5）授权委托书（无委托代理人的无须提供）；</w:t>
      </w:r>
    </w:p>
    <w:p w14:paraId="3AF65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（6）会计师事务所出具的《审计报告》或《验资报告》；</w:t>
      </w:r>
    </w:p>
    <w:p w14:paraId="181AB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（7）竞买保证金缴纳凭证；</w:t>
      </w:r>
    </w:p>
    <w:p w14:paraId="4068D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（8）资料费缴纳凭证；</w:t>
      </w:r>
    </w:p>
    <w:p w14:paraId="3C1FF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提供“信用中国（https://www.creditchina.gov.cn/）”“国家企业信用信息公示系统（https://www.gsxt.gov.cn）”网站信用报告或截图、“自然资源部全国矿业权人勘查开采信息公示系统（https://kyqgs.mnr.gov.cn/index.jhtml）”查询结果截图等证明材料加盖公章的彩色扫描件；</w:t>
      </w:r>
    </w:p>
    <w:p w14:paraId="1D8B9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（10）其他要求提供的材料。</w:t>
      </w:r>
    </w:p>
    <w:p w14:paraId="6F6F5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注：上述资料按要求上传清晰的报名材料电子版文件PDF格式。</w:t>
      </w:r>
    </w:p>
    <w:p w14:paraId="4A30F6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napToGrid/>
        <w:spacing w:line="560" w:lineRule="exact"/>
        <w:ind w:left="0" w:firstLine="643" w:firstLineChars="200"/>
        <w:textAlignment w:val="auto"/>
        <w:outlineLvl w:val="1"/>
        <w:rPr>
          <w:rFonts w:hint="eastAsia" w:ascii="仿宋" w:hAnsi="仿宋" w:eastAsia="仿宋" w:cs="仿宋"/>
          <w:b/>
          <w:bCs/>
          <w:color w:val="auto"/>
          <w:kern w:val="2"/>
          <w:sz w:val="32"/>
          <w:szCs w:val="32"/>
          <w:lang w:val="en-US" w:eastAsia="zh-CN" w:bidi="ar-SA"/>
        </w:rPr>
      </w:pPr>
      <w:bookmarkStart w:id="37" w:name="_Toc16962"/>
      <w:bookmarkStart w:id="38" w:name="_Toc28053"/>
      <w:r>
        <w:rPr>
          <w:rFonts w:hint="eastAsia" w:ascii="仿宋" w:hAnsi="仿宋" w:eastAsia="仿宋" w:cs="仿宋"/>
          <w:b/>
          <w:bCs/>
          <w:color w:val="auto"/>
          <w:kern w:val="2"/>
          <w:sz w:val="32"/>
          <w:szCs w:val="32"/>
          <w:lang w:val="en-US" w:eastAsia="zh-CN" w:bidi="ar-SA"/>
        </w:rPr>
        <w:t>（四）资格确认</w:t>
      </w:r>
      <w:bookmarkEnd w:id="37"/>
      <w:bookmarkEnd w:id="38"/>
    </w:p>
    <w:p w14:paraId="1EE56356">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i w:val="0"/>
          <w:caps w:val="0"/>
          <w:smallCaps w:val="0"/>
          <w:color w:val="333333"/>
          <w:spacing w:val="0"/>
          <w:sz w:val="32"/>
          <w:szCs w:val="32"/>
          <w:lang w:val="en-US" w:eastAsia="zh-CN"/>
        </w:rPr>
        <w:t>1.竞买人的报名申请资料由拍卖人在线进行资格审查，确认竞买资格后，于2024年8月13日18：30前系统生成《竞买资格确认书》。</w:t>
      </w:r>
    </w:p>
    <w:p w14:paraId="1E1DCAF3">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2.报名材料存在下列问题，审核不予通过： </w:t>
      </w:r>
    </w:p>
    <w:p w14:paraId="6105A03E">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（1）不符合</w:t>
      </w:r>
      <w:r>
        <w:rPr>
          <w:rFonts w:hint="eastAsia" w:ascii="仿宋" w:hAnsi="仿宋" w:eastAsia="仿宋" w:cs="仿宋"/>
          <w:color w:val="000000"/>
          <w:sz w:val="32"/>
          <w:szCs w:val="32"/>
          <w:lang w:eastAsia="zh-CN"/>
        </w:rPr>
        <w:t>拍卖</w:t>
      </w:r>
      <w:r>
        <w:rPr>
          <w:rFonts w:hint="eastAsia" w:ascii="仿宋" w:hAnsi="仿宋" w:eastAsia="仿宋" w:cs="仿宋"/>
          <w:color w:val="000000"/>
          <w:sz w:val="32"/>
          <w:szCs w:val="32"/>
        </w:rPr>
        <w:t>公告“竞买人资格条件”中的相关要求；</w:t>
      </w:r>
    </w:p>
    <w:p w14:paraId="09093779">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（2）逾期提交或未按规定的要求和格式填写的；</w:t>
      </w:r>
    </w:p>
    <w:p w14:paraId="3E8EFD23">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（3）缺少单位盖章的；</w:t>
      </w:r>
    </w:p>
    <w:p w14:paraId="145EDB15">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（4）内容不完整或关键信息字迹模糊、无法辨认的。</w:t>
      </w:r>
    </w:p>
    <w:p w14:paraId="4EBD27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仿宋"/>
          <w:b/>
          <w:bCs/>
          <w:sz w:val="32"/>
          <w:szCs w:val="32"/>
          <w:highlight w:val="none"/>
        </w:rPr>
      </w:pPr>
      <w:bookmarkStart w:id="39" w:name="_Toc26683"/>
      <w:bookmarkStart w:id="40" w:name="_Toc6183"/>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五</w:t>
      </w:r>
      <w:r>
        <w:rPr>
          <w:rFonts w:hint="eastAsia" w:ascii="仿宋" w:hAnsi="仿宋" w:eastAsia="仿宋" w:cs="仿宋"/>
          <w:b/>
          <w:bCs/>
          <w:sz w:val="32"/>
          <w:szCs w:val="32"/>
          <w:highlight w:val="none"/>
        </w:rPr>
        <w:t>）限时竞价</w:t>
      </w:r>
      <w:bookmarkEnd w:id="39"/>
      <w:bookmarkEnd w:id="40"/>
    </w:p>
    <w:p w14:paraId="612518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1.限时竞价网站：竞买人持CA锁登录和田地区公共资源交易网站（http://ggzy.xjht.gov.cn:8081/）进行网上竞价。</w:t>
      </w:r>
    </w:p>
    <w:p w14:paraId="1F5F3911">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jc w:val="left"/>
        <w:textAlignment w:val="auto"/>
        <w:outlineLvl w:val="0"/>
        <w:rPr>
          <w:rFonts w:hint="eastAsia" w:ascii="黑体" w:eastAsia="黑体" w:cs="黑体"/>
          <w:sz w:val="32"/>
          <w:szCs w:val="32"/>
        </w:rPr>
      </w:pPr>
      <w:bookmarkStart w:id="41" w:name="_Toc21431"/>
      <w:bookmarkStart w:id="42" w:name="_Toc14880"/>
      <w:r>
        <w:rPr>
          <w:rFonts w:hint="eastAsia" w:ascii="黑体" w:eastAsia="黑体" w:cs="黑体"/>
          <w:sz w:val="32"/>
          <w:szCs w:val="32"/>
          <w:lang w:eastAsia="zh-CN"/>
        </w:rPr>
        <w:t>四</w:t>
      </w:r>
      <w:r>
        <w:rPr>
          <w:rFonts w:hint="eastAsia" w:ascii="黑体" w:eastAsia="黑体" w:cs="黑体"/>
          <w:sz w:val="32"/>
          <w:szCs w:val="32"/>
        </w:rPr>
        <w:t>、竞买保证金</w:t>
      </w:r>
      <w:r>
        <w:rPr>
          <w:rFonts w:hint="eastAsia" w:ascii="黑体" w:eastAsia="黑体" w:cs="黑体"/>
          <w:sz w:val="32"/>
          <w:szCs w:val="32"/>
          <w:lang w:eastAsia="zh-CN"/>
        </w:rPr>
        <w:t>缴</w:t>
      </w:r>
      <w:r>
        <w:rPr>
          <w:rFonts w:hint="eastAsia" w:ascii="黑体" w:eastAsia="黑体" w:cs="黑体"/>
          <w:sz w:val="32"/>
          <w:szCs w:val="32"/>
        </w:rPr>
        <w:t>纳和处置</w:t>
      </w:r>
      <w:bookmarkEnd w:id="41"/>
      <w:bookmarkEnd w:id="42"/>
    </w:p>
    <w:p w14:paraId="5AE13F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color w:val="000000"/>
          <w:sz w:val="32"/>
          <w:szCs w:val="32"/>
          <w:lang w:eastAsia="zh-TW"/>
        </w:rPr>
      </w:pPr>
      <w:r>
        <w:rPr>
          <w:rFonts w:ascii="仿宋" w:eastAsia="仿宋" w:cs="仿宋"/>
          <w:color w:val="000000"/>
          <w:sz w:val="32"/>
          <w:szCs w:val="32"/>
        </w:rPr>
        <w:t>1.</w:t>
      </w:r>
      <w:r>
        <w:rPr>
          <w:rFonts w:hint="eastAsia" w:ascii="仿宋" w:eastAsia="仿宋" w:cs="仿宋"/>
          <w:color w:val="000000"/>
          <w:sz w:val="32"/>
          <w:szCs w:val="32"/>
        </w:rPr>
        <w:t>竞买申请人</w:t>
      </w:r>
      <w:r>
        <w:rPr>
          <w:rFonts w:ascii="仿宋" w:eastAsia="仿宋" w:cs="仿宋"/>
          <w:color w:val="000000"/>
          <w:sz w:val="32"/>
          <w:szCs w:val="32"/>
        </w:rPr>
        <w:t>请</w:t>
      </w:r>
      <w:r>
        <w:rPr>
          <w:rFonts w:hint="eastAsia" w:ascii="仿宋" w:eastAsia="仿宋" w:cs="仿宋"/>
          <w:color w:val="000000"/>
          <w:sz w:val="32"/>
          <w:szCs w:val="32"/>
        </w:rPr>
        <w:t>于</w:t>
      </w:r>
      <w:r>
        <w:rPr>
          <w:rFonts w:hint="eastAsia" w:ascii="仿宋" w:hAnsi="仿宋" w:eastAsia="仿宋" w:cs="仿宋"/>
          <w:sz w:val="32"/>
          <w:szCs w:val="32"/>
          <w:lang w:val="en-US" w:eastAsia="zh-CN"/>
        </w:rPr>
        <w:t>北京时间2024年8月13日18:30</w:t>
      </w:r>
      <w:r>
        <w:rPr>
          <w:rFonts w:hint="eastAsia" w:ascii="仿宋" w:eastAsia="仿宋" w:cs="仿宋"/>
          <w:color w:val="auto"/>
          <w:sz w:val="32"/>
          <w:szCs w:val="32"/>
        </w:rPr>
        <w:t>前</w:t>
      </w:r>
      <w:r>
        <w:rPr>
          <w:rFonts w:ascii="仿宋" w:eastAsia="仿宋" w:cs="仿宋"/>
          <w:color w:val="000000"/>
          <w:sz w:val="32"/>
          <w:szCs w:val="32"/>
        </w:rPr>
        <w:t>缴纳</w:t>
      </w:r>
      <w:r>
        <w:rPr>
          <w:rFonts w:hint="eastAsia" w:ascii="仿宋" w:eastAsia="仿宋" w:cs="仿宋"/>
          <w:color w:val="000000"/>
          <w:sz w:val="32"/>
          <w:szCs w:val="32"/>
        </w:rPr>
        <w:t>竞买保证金</w:t>
      </w:r>
      <w:r>
        <w:rPr>
          <w:rFonts w:ascii="仿宋" w:eastAsia="仿宋" w:cs="仿宋"/>
          <w:color w:val="000000"/>
          <w:sz w:val="32"/>
          <w:szCs w:val="32"/>
        </w:rPr>
        <w:t>。竞买人需通过CA登录系统开始报名，在报名流程中将生成农业银行子账户，竞买人需使用自己绑定的基本户向子账户进行竞买保证金缴纳，缴纳后通过报名页面中</w:t>
      </w:r>
      <w:r>
        <w:rPr>
          <w:rFonts w:hint="eastAsia" w:ascii="仿宋" w:eastAsia="仿宋" w:cs="仿宋"/>
          <w:color w:val="000000"/>
          <w:sz w:val="32"/>
          <w:szCs w:val="32"/>
        </w:rPr>
        <w:t>“</w:t>
      </w:r>
      <w:r>
        <w:rPr>
          <w:rFonts w:ascii="仿宋" w:eastAsia="仿宋" w:cs="仿宋"/>
          <w:color w:val="000000"/>
          <w:sz w:val="32"/>
          <w:szCs w:val="32"/>
        </w:rPr>
        <w:t>保证金查询按钮</w:t>
      </w:r>
      <w:r>
        <w:rPr>
          <w:rFonts w:hint="eastAsia" w:ascii="仿宋" w:eastAsia="仿宋" w:cs="仿宋"/>
          <w:color w:val="000000"/>
          <w:sz w:val="32"/>
          <w:szCs w:val="32"/>
        </w:rPr>
        <w:t>”</w:t>
      </w:r>
      <w:r>
        <w:rPr>
          <w:rFonts w:ascii="仿宋" w:eastAsia="仿宋" w:cs="仿宋"/>
          <w:color w:val="000000"/>
          <w:sz w:val="32"/>
          <w:szCs w:val="32"/>
        </w:rPr>
        <w:t>进行保证金缴纳状态</w:t>
      </w:r>
      <w:r>
        <w:rPr>
          <w:rFonts w:hint="eastAsia" w:ascii="仿宋" w:eastAsia="仿宋" w:cs="仿宋"/>
          <w:color w:val="000000"/>
          <w:sz w:val="32"/>
          <w:szCs w:val="32"/>
          <w:lang w:val="en-US" w:eastAsia="zh-CN"/>
        </w:rPr>
        <w:t>及到账</w:t>
      </w:r>
      <w:r>
        <w:rPr>
          <w:rFonts w:ascii="仿宋" w:eastAsia="仿宋" w:cs="仿宋"/>
          <w:color w:val="000000"/>
          <w:sz w:val="32"/>
          <w:szCs w:val="32"/>
        </w:rPr>
        <w:t>查询。</w:t>
      </w:r>
      <w:r>
        <w:rPr>
          <w:rFonts w:hint="eastAsia" w:ascii="仿宋" w:eastAsia="仿宋" w:cs="仿宋"/>
          <w:color w:val="000000"/>
          <w:sz w:val="32"/>
          <w:szCs w:val="32"/>
        </w:rPr>
        <w:t>（汇款账户需与竞买申请人企业</w:t>
      </w:r>
      <w:r>
        <w:rPr>
          <w:rFonts w:ascii="仿宋" w:eastAsia="仿宋" w:cs="仿宋"/>
          <w:color w:val="000000"/>
          <w:sz w:val="32"/>
          <w:szCs w:val="32"/>
        </w:rPr>
        <w:t>/公司</w:t>
      </w:r>
      <w:r>
        <w:rPr>
          <w:rFonts w:hint="eastAsia" w:ascii="仿宋" w:eastAsia="仿宋" w:cs="仿宋"/>
          <w:color w:val="000000"/>
          <w:sz w:val="32"/>
          <w:szCs w:val="32"/>
        </w:rPr>
        <w:t>名称一致，</w:t>
      </w:r>
      <w:r>
        <w:rPr>
          <w:rFonts w:ascii="仿宋" w:eastAsia="仿宋" w:cs="仿宋"/>
          <w:color w:val="000000"/>
          <w:sz w:val="32"/>
          <w:szCs w:val="32"/>
        </w:rPr>
        <w:t>以系统显示的时间</w:t>
      </w:r>
      <w:r>
        <w:rPr>
          <w:rFonts w:hint="eastAsia" w:ascii="仿宋" w:eastAsia="仿宋" w:cs="仿宋"/>
          <w:color w:val="000000"/>
          <w:sz w:val="32"/>
          <w:szCs w:val="32"/>
        </w:rPr>
        <w:t>为准，金额详见《</w:t>
      </w:r>
      <w:r>
        <w:rPr>
          <w:rFonts w:hint="eastAsia" w:ascii="仿宋" w:eastAsia="仿宋" w:cs="仿宋"/>
          <w:color w:val="000000"/>
          <w:sz w:val="32"/>
          <w:szCs w:val="32"/>
          <w:lang w:val="en-US" w:eastAsia="zh-CN"/>
        </w:rPr>
        <w:t>出让探矿权基本情况表</w:t>
      </w:r>
      <w:r>
        <w:rPr>
          <w:rFonts w:hint="eastAsia" w:ascii="仿宋" w:eastAsia="仿宋" w:cs="仿宋"/>
          <w:color w:val="000000"/>
          <w:sz w:val="32"/>
          <w:szCs w:val="32"/>
        </w:rPr>
        <w:t>》）。</w:t>
      </w:r>
    </w:p>
    <w:p w14:paraId="70281C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 w:eastAsia="仿宋" w:cs="仿宋"/>
          <w:b w:val="0"/>
          <w:bCs w:val="0"/>
          <w:color w:val="000000"/>
          <w:sz w:val="32"/>
          <w:szCs w:val="32"/>
          <w:lang w:val="en-US" w:eastAsia="zh-CN"/>
        </w:rPr>
      </w:pPr>
      <w:r>
        <w:rPr>
          <w:rFonts w:hint="eastAsia" w:ascii="仿宋" w:eastAsia="仿宋" w:cs="仿宋"/>
          <w:b w:val="0"/>
          <w:bCs w:val="0"/>
          <w:color w:val="000000"/>
          <w:sz w:val="32"/>
          <w:szCs w:val="32"/>
          <w:lang w:val="en-US" w:eastAsia="zh-CN"/>
        </w:rPr>
        <w:t>2.拍卖成交后，竞买人成为竞得人时竞买保证金即刻转为履约保证金，其他竞买人的保证金在拍卖结束手续齐全后5个工作日内无息退还。</w:t>
      </w:r>
    </w:p>
    <w:p w14:paraId="6847FB4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jc w:val="left"/>
        <w:textAlignment w:val="auto"/>
        <w:outlineLvl w:val="0"/>
        <w:rPr>
          <w:rFonts w:hint="eastAsia" w:ascii="黑体" w:hAnsi="Calibri" w:eastAsia="黑体" w:cs="黑体"/>
          <w:kern w:val="2"/>
          <w:sz w:val="32"/>
          <w:szCs w:val="32"/>
          <w:lang w:val="en-US" w:eastAsia="zh-CN" w:bidi="ar-SA"/>
        </w:rPr>
      </w:pPr>
      <w:bookmarkStart w:id="43" w:name="_Toc31162"/>
      <w:bookmarkStart w:id="44" w:name="_Toc20845"/>
      <w:r>
        <w:rPr>
          <w:rFonts w:hint="eastAsia" w:ascii="黑体" w:hAnsi="Calibri" w:eastAsia="黑体" w:cs="黑体"/>
          <w:kern w:val="2"/>
          <w:sz w:val="32"/>
          <w:szCs w:val="32"/>
          <w:lang w:val="en-US" w:eastAsia="zh-CN" w:bidi="ar-SA"/>
        </w:rPr>
        <w:t>五、拍卖文件的获取及资料费的缴纳</w:t>
      </w:r>
      <w:bookmarkEnd w:id="43"/>
      <w:bookmarkEnd w:id="44"/>
    </w:p>
    <w:p w14:paraId="67391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i w:val="0"/>
          <w:caps w:val="0"/>
          <w:smallCaps w:val="0"/>
          <w:color w:val="333333"/>
          <w:spacing w:val="0"/>
          <w:sz w:val="32"/>
          <w:szCs w:val="32"/>
          <w:highlight w:val="none"/>
          <w:lang w:val="en-US" w:eastAsia="zh-CN"/>
        </w:rPr>
      </w:pPr>
      <w:r>
        <w:rPr>
          <w:rFonts w:hint="eastAsia" w:ascii="仿宋" w:eastAsia="仿宋" w:cs="仿宋"/>
          <w:i w:val="0"/>
          <w:caps w:val="0"/>
          <w:smallCaps w:val="0"/>
          <w:color w:val="333333"/>
          <w:spacing w:val="0"/>
          <w:sz w:val="32"/>
          <w:szCs w:val="32"/>
          <w:highlight w:val="none"/>
          <w:lang w:val="en-US" w:eastAsia="zh-CN"/>
        </w:rPr>
        <w:t>1.申请人从和田地区公共资源交易中心网站</w:t>
      </w:r>
      <w:r>
        <w:rPr>
          <w:rFonts w:hint="eastAsia" w:ascii="仿宋" w:hAnsi="仿宋" w:eastAsia="仿宋" w:cs="仿宋"/>
          <w:sz w:val="32"/>
          <w:szCs w:val="32"/>
          <w:highlight w:val="none"/>
          <w:lang w:val="en-US" w:eastAsia="zh-CN"/>
        </w:rPr>
        <w:t>（http://ggzy.xjht.gov.cn:8081/）</w:t>
      </w:r>
      <w:r>
        <w:rPr>
          <w:rFonts w:hint="eastAsia" w:ascii="仿宋" w:eastAsia="仿宋" w:cs="仿宋"/>
          <w:i w:val="0"/>
          <w:caps w:val="0"/>
          <w:smallCaps w:val="0"/>
          <w:color w:val="333333"/>
          <w:spacing w:val="0"/>
          <w:sz w:val="32"/>
          <w:szCs w:val="32"/>
          <w:highlight w:val="none"/>
          <w:lang w:val="en-US" w:eastAsia="zh-CN"/>
        </w:rPr>
        <w:t>下载获取拍卖文件。</w:t>
      </w:r>
    </w:p>
    <w:p w14:paraId="4CEF45AF">
      <w:pPr>
        <w:pageBreakBefore w:val="0"/>
        <w:kinsoku/>
        <w:wordWrap/>
        <w:overflowPunct/>
        <w:topLinePunct w:val="0"/>
        <w:bidi w:val="0"/>
        <w:snapToGrid/>
        <w:spacing w:line="560" w:lineRule="exact"/>
        <w:ind w:left="0" w:right="0" w:firstLine="640" w:firstLineChars="200"/>
        <w:textAlignment w:val="auto"/>
        <w:rPr>
          <w:rFonts w:hint="default" w:ascii="仿宋" w:eastAsia="仿宋"/>
          <w:sz w:val="32"/>
          <w:szCs w:val="32"/>
          <w:highlight w:val="none"/>
          <w:lang w:val="en-US"/>
        </w:rPr>
      </w:pPr>
      <w:r>
        <w:rPr>
          <w:rFonts w:hint="eastAsia" w:ascii="仿宋" w:eastAsia="仿宋" w:cs="仿宋"/>
          <w:color w:val="auto"/>
          <w:sz w:val="32"/>
          <w:szCs w:val="32"/>
          <w:highlight w:val="none"/>
          <w:lang w:val="en-US" w:eastAsia="zh-CN"/>
        </w:rPr>
        <w:t>2</w:t>
      </w:r>
      <w:r>
        <w:rPr>
          <w:rFonts w:hint="eastAsia" w:ascii="仿宋" w:eastAsia="仿宋" w:cs="仿宋"/>
          <w:color w:val="auto"/>
          <w:sz w:val="32"/>
          <w:szCs w:val="32"/>
          <w:highlight w:val="none"/>
          <w:lang w:eastAsia="zh-CN"/>
        </w:rPr>
        <w:t>.</w:t>
      </w:r>
      <w:r>
        <w:rPr>
          <w:rFonts w:hint="eastAsia" w:ascii="仿宋" w:eastAsia="仿宋"/>
          <w:kern w:val="0"/>
          <w:sz w:val="32"/>
          <w:szCs w:val="32"/>
          <w:highlight w:val="none"/>
          <w:lang w:val="en-US" w:eastAsia="zh-CN"/>
        </w:rPr>
        <w:t>按每宗矿业权每套收取2000元的资料费。</w:t>
      </w:r>
    </w:p>
    <w:p w14:paraId="6291F05F">
      <w:pPr>
        <w:keepNext w:val="0"/>
        <w:keepLines w:val="0"/>
        <w:pageBreakBefore w:val="0"/>
        <w:widowControl w:val="0"/>
        <w:kinsoku/>
        <w:wordWrap/>
        <w:overflowPunct/>
        <w:topLinePunct w:val="0"/>
        <w:autoSpaceDE/>
        <w:autoSpaceDN/>
        <w:bidi w:val="0"/>
        <w:adjustRightInd w:val="0"/>
        <w:snapToGrid/>
        <w:spacing w:line="560" w:lineRule="exact"/>
        <w:ind w:left="0" w:right="0" w:firstLine="643" w:firstLineChars="200"/>
        <w:jc w:val="left"/>
        <w:textAlignment w:val="auto"/>
        <w:outlineLvl w:val="9"/>
        <w:rPr>
          <w:rFonts w:hint="eastAsia" w:ascii="仿宋" w:eastAsia="仿宋" w:cs="楷体"/>
          <w:b/>
          <w:bCs/>
          <w:color w:val="auto"/>
          <w:sz w:val="32"/>
          <w:szCs w:val="32"/>
          <w:highlight w:val="none"/>
          <w:lang w:val="en-US" w:eastAsia="zh-CN"/>
        </w:rPr>
      </w:pPr>
      <w:r>
        <w:rPr>
          <w:rFonts w:hint="eastAsia" w:ascii="仿宋" w:eastAsia="仿宋" w:cs="楷体"/>
          <w:b/>
          <w:bCs/>
          <w:color w:val="auto"/>
          <w:sz w:val="32"/>
          <w:szCs w:val="32"/>
          <w:highlight w:val="none"/>
          <w:lang w:val="en-US" w:eastAsia="zh-CN"/>
        </w:rPr>
        <w:t>资料费缴纳账户：</w:t>
      </w:r>
    </w:p>
    <w:p w14:paraId="1BAEC84F">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left"/>
        <w:textAlignment w:val="auto"/>
        <w:outlineLvl w:val="9"/>
        <w:rPr>
          <w:rFonts w:hint="default" w:ascii="仿宋" w:eastAsia="仿宋" w:cs="仿宋"/>
          <w:color w:val="auto"/>
          <w:sz w:val="32"/>
          <w:szCs w:val="32"/>
          <w:lang w:val="en-US" w:eastAsia="zh-CN"/>
        </w:rPr>
      </w:pPr>
      <w:r>
        <w:rPr>
          <w:rFonts w:hint="eastAsia" w:ascii="仿宋" w:eastAsia="仿宋" w:cs="仿宋"/>
          <w:color w:val="auto"/>
          <w:sz w:val="32"/>
          <w:szCs w:val="32"/>
          <w:lang w:val="en-US" w:eastAsia="zh-CN"/>
        </w:rPr>
        <w:t>账</w:t>
      </w:r>
      <w:r>
        <w:rPr>
          <w:rFonts w:hint="eastAsia" w:ascii="仿宋" w:eastAsia="仿宋" w:cs="仿宋"/>
          <w:color w:val="auto"/>
          <w:sz w:val="32"/>
          <w:szCs w:val="32"/>
        </w:rPr>
        <w:t>户</w:t>
      </w:r>
      <w:r>
        <w:rPr>
          <w:rFonts w:hint="eastAsia" w:ascii="仿宋" w:eastAsia="仿宋" w:cs="仿宋"/>
          <w:color w:val="auto"/>
          <w:sz w:val="32"/>
          <w:szCs w:val="32"/>
          <w:lang w:val="en-US" w:eastAsia="zh-CN"/>
        </w:rPr>
        <w:t>名称</w:t>
      </w:r>
      <w:r>
        <w:rPr>
          <w:rFonts w:hint="eastAsia" w:ascii="仿宋" w:eastAsia="仿宋" w:cs="仿宋"/>
          <w:color w:val="auto"/>
          <w:sz w:val="32"/>
          <w:szCs w:val="32"/>
        </w:rPr>
        <w:t>：</w:t>
      </w:r>
      <w:r>
        <w:rPr>
          <w:rFonts w:hint="eastAsia" w:ascii="仿宋" w:eastAsia="仿宋" w:cs="仿宋"/>
          <w:color w:val="auto"/>
          <w:sz w:val="32"/>
          <w:szCs w:val="32"/>
          <w:lang w:val="en-US" w:eastAsia="zh-CN"/>
        </w:rPr>
        <w:t>新疆公信拍卖有限责任公司</w:t>
      </w:r>
    </w:p>
    <w:p w14:paraId="2953BB2A">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left"/>
        <w:textAlignment w:val="auto"/>
        <w:outlineLvl w:val="9"/>
        <w:rPr>
          <w:rFonts w:hint="eastAsia" w:ascii="仿宋" w:eastAsia="仿宋" w:cs="仿宋"/>
          <w:color w:val="auto"/>
          <w:sz w:val="32"/>
          <w:szCs w:val="32"/>
        </w:rPr>
      </w:pPr>
      <w:r>
        <w:rPr>
          <w:rFonts w:hint="eastAsia" w:ascii="仿宋" w:eastAsia="仿宋" w:cs="仿宋"/>
          <w:color w:val="auto"/>
          <w:sz w:val="32"/>
          <w:szCs w:val="32"/>
          <w:lang w:eastAsia="zh-CN"/>
        </w:rPr>
        <w:t>开</w:t>
      </w:r>
      <w:r>
        <w:rPr>
          <w:rFonts w:hint="eastAsia" w:ascii="仿宋" w:eastAsia="仿宋" w:cs="仿宋"/>
          <w:color w:val="auto"/>
          <w:sz w:val="32"/>
          <w:szCs w:val="32"/>
        </w:rPr>
        <w:t>户行：</w:t>
      </w:r>
      <w:r>
        <w:rPr>
          <w:rFonts w:hint="eastAsia" w:ascii="仿宋" w:eastAsia="仿宋" w:cs="仿宋"/>
          <w:color w:val="auto"/>
          <w:sz w:val="32"/>
          <w:szCs w:val="32"/>
          <w:lang w:eastAsia="zh-CN"/>
        </w:rPr>
        <w:t>建行乌鲁木齐友好北路支行营业部</w:t>
      </w:r>
      <w:r>
        <w:rPr>
          <w:rFonts w:hint="eastAsia" w:ascii="仿宋" w:eastAsia="仿宋" w:cs="仿宋"/>
          <w:color w:val="auto"/>
          <w:sz w:val="32"/>
          <w:szCs w:val="32"/>
        </w:rPr>
        <w:t xml:space="preserve">       </w:t>
      </w:r>
    </w:p>
    <w:p w14:paraId="3D270A9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rPr>
        <w:t>银行账号：</w:t>
      </w:r>
      <w:r>
        <w:rPr>
          <w:rFonts w:hint="eastAsia" w:ascii="仿宋" w:eastAsia="仿宋" w:cs="仿宋"/>
          <w:color w:val="auto"/>
          <w:sz w:val="32"/>
          <w:szCs w:val="32"/>
          <w:lang w:val="en-US" w:eastAsia="zh-CN"/>
        </w:rPr>
        <w:t>65001618800052500593</w:t>
      </w:r>
    </w:p>
    <w:p w14:paraId="77B0AABE">
      <w:pPr>
        <w:pStyle w:val="2"/>
        <w:rPr>
          <w:rFonts w:hint="eastAsia"/>
          <w:lang w:val="en-US" w:eastAsia="zh-CN"/>
        </w:rPr>
      </w:pPr>
      <w:r>
        <w:rPr>
          <w:rFonts w:hint="eastAsia" w:ascii="仿宋" w:eastAsia="仿宋" w:cs="仿宋"/>
          <w:color w:val="auto"/>
          <w:sz w:val="32"/>
          <w:szCs w:val="32"/>
          <w:lang w:eastAsia="zh-CN"/>
        </w:rPr>
        <w:t>（行号：</w:t>
      </w:r>
      <w:r>
        <w:rPr>
          <w:rFonts w:hint="eastAsia" w:ascii="仿宋" w:eastAsia="仿宋" w:cs="仿宋"/>
          <w:color w:val="auto"/>
          <w:sz w:val="32"/>
          <w:szCs w:val="32"/>
          <w:highlight w:val="none"/>
          <w:lang w:val="en-US" w:eastAsia="zh-CN"/>
        </w:rPr>
        <w:t>105881000622</w:t>
      </w:r>
      <w:r>
        <w:rPr>
          <w:rFonts w:hint="eastAsia" w:ascii="仿宋" w:eastAsia="仿宋" w:cs="仿宋"/>
          <w:color w:val="auto"/>
          <w:sz w:val="32"/>
          <w:szCs w:val="32"/>
          <w:lang w:val="en-US" w:eastAsia="zh-CN"/>
        </w:rPr>
        <w:t>）</w:t>
      </w:r>
      <w:r>
        <w:rPr>
          <w:rFonts w:hint="eastAsia" w:ascii="仿宋" w:eastAsia="仿宋" w:cs="仿宋"/>
          <w:color w:val="auto"/>
          <w:sz w:val="32"/>
          <w:szCs w:val="32"/>
        </w:rPr>
        <w:t xml:space="preserve">  </w:t>
      </w:r>
    </w:p>
    <w:p w14:paraId="62E7544D">
      <w:pPr>
        <w:pageBreakBefore w:val="0"/>
        <w:kinsoku/>
        <w:wordWrap/>
        <w:overflowPunct/>
        <w:topLinePunct w:val="0"/>
        <w:bidi w:val="0"/>
        <w:snapToGrid/>
        <w:spacing w:line="560" w:lineRule="exact"/>
        <w:ind w:firstLine="640" w:firstLineChars="200"/>
        <w:textAlignment w:val="auto"/>
        <w:outlineLvl w:val="0"/>
        <w:rPr>
          <w:rFonts w:hint="eastAsia" w:ascii="黑体" w:eastAsia="黑体"/>
          <w:bCs/>
          <w:sz w:val="32"/>
          <w:szCs w:val="32"/>
        </w:rPr>
      </w:pPr>
      <w:bookmarkStart w:id="45" w:name="_Toc31363"/>
      <w:bookmarkStart w:id="46" w:name="_Toc3132"/>
      <w:r>
        <w:rPr>
          <w:rFonts w:hint="eastAsia" w:ascii="黑体" w:eastAsia="黑体"/>
          <w:bCs/>
          <w:sz w:val="32"/>
          <w:szCs w:val="32"/>
          <w:lang w:eastAsia="zh-CN"/>
        </w:rPr>
        <w:t>六</w:t>
      </w:r>
      <w:r>
        <w:rPr>
          <w:rFonts w:hint="eastAsia" w:ascii="黑体" w:eastAsia="黑体"/>
          <w:bCs/>
          <w:sz w:val="32"/>
          <w:szCs w:val="32"/>
        </w:rPr>
        <w:t>、竞价规则及程序</w:t>
      </w:r>
      <w:bookmarkEnd w:id="45"/>
      <w:bookmarkEnd w:id="46"/>
    </w:p>
    <w:p w14:paraId="60A962A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1"/>
        <w:rPr>
          <w:rFonts w:hint="eastAsia" w:ascii="仿宋" w:eastAsia="仿宋"/>
          <w:sz w:val="32"/>
          <w:szCs w:val="32"/>
          <w:highlight w:val="none"/>
        </w:rPr>
      </w:pPr>
      <w:bookmarkStart w:id="47" w:name="_Toc32234"/>
      <w:bookmarkStart w:id="48" w:name="_Toc19778"/>
      <w:r>
        <w:rPr>
          <w:rFonts w:hint="eastAsia" w:ascii="仿宋" w:eastAsia="仿宋"/>
          <w:sz w:val="32"/>
          <w:szCs w:val="32"/>
          <w:highlight w:val="none"/>
        </w:rPr>
        <w:t>1.网上限时竞价时间：2024年8月</w:t>
      </w:r>
      <w:r>
        <w:rPr>
          <w:rFonts w:hint="eastAsia" w:ascii="仿宋" w:eastAsia="仿宋"/>
          <w:sz w:val="32"/>
          <w:szCs w:val="32"/>
          <w:highlight w:val="none"/>
          <w:lang w:val="en-US" w:eastAsia="zh-CN"/>
        </w:rPr>
        <w:t>14</w:t>
      </w:r>
      <w:r>
        <w:rPr>
          <w:rFonts w:hint="eastAsia" w:ascii="仿宋" w:eastAsia="仿宋"/>
          <w:sz w:val="32"/>
          <w:szCs w:val="32"/>
          <w:highlight w:val="none"/>
        </w:rPr>
        <w:t>日上午11:00时。</w:t>
      </w:r>
      <w:bookmarkEnd w:id="47"/>
      <w:bookmarkEnd w:id="48"/>
    </w:p>
    <w:p w14:paraId="70F2AAD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i w:val="0"/>
          <w:caps w:val="0"/>
          <w:smallCaps w:val="0"/>
          <w:color w:val="333333"/>
          <w:spacing w:val="0"/>
          <w:sz w:val="32"/>
          <w:szCs w:val="32"/>
          <w:highlight w:val="none"/>
          <w:lang w:val="en-US" w:eastAsia="zh-CN"/>
        </w:rPr>
      </w:pPr>
      <w:r>
        <w:rPr>
          <w:rFonts w:hint="eastAsia" w:ascii="仿宋" w:eastAsia="仿宋"/>
          <w:sz w:val="32"/>
          <w:szCs w:val="32"/>
          <w:highlight w:val="none"/>
        </w:rPr>
        <w:t>2.限时竞价网站：竞买人持CA锁登录和田地区公共资源交易网站（http://ggzy.xjht.gov.cn:8081/）进行网上竞价</w:t>
      </w:r>
      <w:r>
        <w:rPr>
          <w:rFonts w:hint="eastAsia" w:ascii="仿宋" w:eastAsia="仿宋"/>
          <w:sz w:val="32"/>
          <w:szCs w:val="32"/>
          <w:highlight w:val="none"/>
          <w:lang w:eastAsia="zh-CN"/>
        </w:rPr>
        <w:t>。限时竞价周期为120秒。竞买人可</w:t>
      </w:r>
      <w:r>
        <w:rPr>
          <w:rFonts w:hint="eastAsia" w:ascii="仿宋" w:eastAsia="仿宋"/>
          <w:sz w:val="32"/>
          <w:szCs w:val="32"/>
          <w:highlight w:val="none"/>
          <w:lang w:val="en-US" w:eastAsia="zh-CN"/>
        </w:rPr>
        <w:t>在规定</w:t>
      </w:r>
      <w:r>
        <w:rPr>
          <w:rFonts w:hint="eastAsia" w:ascii="仿宋" w:eastAsia="仿宋"/>
          <w:sz w:val="32"/>
          <w:szCs w:val="32"/>
          <w:highlight w:val="none"/>
          <w:lang w:eastAsia="zh-CN"/>
        </w:rPr>
        <w:t>时间到和田地区行政服务和公共资源交易中心3楼电子竞价室登录网址参与竞价活动，也可自行登录网址参与竞价活动。</w:t>
      </w:r>
    </w:p>
    <w:p w14:paraId="03660949">
      <w:pPr>
        <w:pageBreakBefore w:val="0"/>
        <w:kinsoku/>
        <w:wordWrap/>
        <w:overflowPunct/>
        <w:topLinePunct w:val="0"/>
        <w:bidi w:val="0"/>
        <w:snapToGrid/>
        <w:spacing w:line="560" w:lineRule="exact"/>
        <w:ind w:firstLine="640" w:firstLineChars="200"/>
        <w:textAlignment w:val="auto"/>
        <w:outlineLvl w:val="0"/>
        <w:rPr>
          <w:rFonts w:hint="eastAsia" w:ascii="黑体" w:eastAsia="黑体" w:cs="仿宋"/>
          <w:bCs/>
          <w:sz w:val="32"/>
          <w:szCs w:val="32"/>
          <w:highlight w:val="none"/>
          <w:lang w:eastAsia="zh-CN"/>
        </w:rPr>
      </w:pPr>
      <w:bookmarkStart w:id="49" w:name="_Toc19962"/>
      <w:bookmarkStart w:id="50" w:name="_Toc8124"/>
      <w:r>
        <w:rPr>
          <w:rFonts w:hint="eastAsia" w:ascii="黑体" w:eastAsia="黑体" w:cs="仿宋"/>
          <w:bCs/>
          <w:sz w:val="32"/>
          <w:szCs w:val="32"/>
          <w:highlight w:val="none"/>
          <w:lang w:eastAsia="zh-CN"/>
        </w:rPr>
        <w:t>七、成交确认</w:t>
      </w:r>
      <w:bookmarkEnd w:id="49"/>
      <w:bookmarkEnd w:id="50"/>
    </w:p>
    <w:p w14:paraId="1840B73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after="0" w:line="560" w:lineRule="exact"/>
        <w:ind w:right="0" w:firstLine="640" w:firstLineChars="200"/>
        <w:jc w:val="left"/>
        <w:textAlignment w:val="auto"/>
        <w:rPr>
          <w:rFonts w:hint="eastAsia" w:ascii="仿宋" w:eastAsia="仿宋" w:cs="仿宋"/>
          <w:color w:val="auto"/>
          <w:sz w:val="32"/>
          <w:szCs w:val="32"/>
          <w:lang w:eastAsia="zh-TW"/>
        </w:rPr>
      </w:pPr>
      <w:r>
        <w:rPr>
          <w:rFonts w:hint="eastAsia" w:ascii="仿宋" w:eastAsia="仿宋" w:cs="仿宋"/>
          <w:color w:val="auto"/>
          <w:sz w:val="32"/>
          <w:szCs w:val="32"/>
          <w:highlight w:val="none"/>
          <w:lang w:eastAsia="zh-CN"/>
        </w:rPr>
        <w:t>（</w:t>
      </w:r>
      <w:r>
        <w:rPr>
          <w:rFonts w:hint="eastAsia" w:ascii="仿宋" w:eastAsia="仿宋" w:cs="仿宋"/>
          <w:color w:val="auto"/>
          <w:sz w:val="32"/>
          <w:szCs w:val="32"/>
          <w:highlight w:val="none"/>
          <w:lang w:eastAsia="zh-TW"/>
        </w:rPr>
        <w:t>一</w:t>
      </w:r>
      <w:r>
        <w:rPr>
          <w:rFonts w:hint="eastAsia" w:ascii="仿宋" w:eastAsia="仿宋" w:cs="仿宋"/>
          <w:color w:val="auto"/>
          <w:sz w:val="32"/>
          <w:szCs w:val="32"/>
          <w:highlight w:val="none"/>
          <w:lang w:eastAsia="zh-CN"/>
        </w:rPr>
        <w:t>）拍卖</w:t>
      </w:r>
      <w:r>
        <w:rPr>
          <w:rFonts w:hint="eastAsia" w:ascii="仿宋" w:eastAsia="仿宋" w:cs="仿宋"/>
          <w:color w:val="auto"/>
          <w:sz w:val="32"/>
          <w:szCs w:val="32"/>
          <w:highlight w:val="none"/>
          <w:lang w:eastAsia="zh-TW"/>
        </w:rPr>
        <w:t>成交后，竞得人与</w:t>
      </w:r>
      <w:r>
        <w:rPr>
          <w:rFonts w:hint="eastAsia" w:ascii="仿宋" w:eastAsia="仿宋" w:cs="仿宋"/>
          <w:color w:val="auto"/>
          <w:sz w:val="32"/>
          <w:szCs w:val="32"/>
          <w:highlight w:val="none"/>
          <w:lang w:val="en-US" w:eastAsia="zh-CN"/>
        </w:rPr>
        <w:t>拍卖人</w:t>
      </w:r>
      <w:r>
        <w:rPr>
          <w:rFonts w:hint="eastAsia" w:ascii="仿宋" w:eastAsia="仿宋" w:cs="仿宋"/>
          <w:color w:val="auto"/>
          <w:sz w:val="32"/>
          <w:szCs w:val="32"/>
          <w:highlight w:val="none"/>
          <w:lang w:eastAsia="zh-CN"/>
        </w:rPr>
        <w:t>、出让人</w:t>
      </w:r>
      <w:r>
        <w:rPr>
          <w:rFonts w:hint="eastAsia" w:ascii="仿宋" w:eastAsia="仿宋" w:cs="仿宋"/>
          <w:color w:val="auto"/>
          <w:sz w:val="32"/>
          <w:szCs w:val="32"/>
          <w:highlight w:val="none"/>
          <w:lang w:eastAsia="zh-TW"/>
        </w:rPr>
        <w:t>当场签订《</w:t>
      </w:r>
      <w:r>
        <w:rPr>
          <w:rFonts w:hint="eastAsia" w:ascii="仿宋" w:eastAsia="仿宋" w:cs="仿宋"/>
          <w:color w:val="auto"/>
          <w:sz w:val="32"/>
          <w:szCs w:val="32"/>
          <w:highlight w:val="none"/>
          <w:lang w:val="en-US" w:eastAsia="zh-CN"/>
        </w:rPr>
        <w:t>探</w:t>
      </w:r>
      <w:r>
        <w:rPr>
          <w:rFonts w:hint="eastAsia" w:ascii="仿宋" w:eastAsia="仿宋" w:cs="仿宋"/>
          <w:color w:val="auto"/>
          <w:sz w:val="32"/>
          <w:szCs w:val="32"/>
          <w:highlight w:val="none"/>
          <w:lang w:eastAsia="zh-TW"/>
        </w:rPr>
        <w:t>矿权成交确认书》，</w:t>
      </w:r>
      <w:r>
        <w:rPr>
          <w:rFonts w:hint="eastAsia" w:ascii="仿宋" w:eastAsia="仿宋" w:cs="仿宋"/>
          <w:i w:val="0"/>
          <w:caps w:val="0"/>
          <w:smallCaps w:val="0"/>
          <w:color w:val="000000"/>
          <w:spacing w:val="0"/>
          <w:sz w:val="32"/>
          <w:szCs w:val="32"/>
          <w:highlight w:val="none"/>
        </w:rPr>
        <w:t>在</w:t>
      </w:r>
      <w:r>
        <w:rPr>
          <w:rFonts w:hint="eastAsia" w:ascii="仿宋" w:eastAsia="仿宋" w:cs="仿宋"/>
          <w:i w:val="0"/>
          <w:caps w:val="0"/>
          <w:smallCaps w:val="0"/>
          <w:color w:val="000000"/>
          <w:spacing w:val="0"/>
          <w:sz w:val="32"/>
          <w:szCs w:val="32"/>
          <w:highlight w:val="none"/>
          <w:lang w:val="en-US" w:eastAsia="zh-CN"/>
        </w:rPr>
        <w:t>5</w:t>
      </w:r>
      <w:r>
        <w:rPr>
          <w:rFonts w:hint="eastAsia" w:ascii="仿宋" w:eastAsia="仿宋" w:cs="仿宋"/>
          <w:i w:val="0"/>
          <w:caps w:val="0"/>
          <w:smallCaps w:val="0"/>
          <w:color w:val="000000"/>
          <w:spacing w:val="0"/>
          <w:sz w:val="32"/>
          <w:szCs w:val="32"/>
          <w:highlight w:val="none"/>
        </w:rPr>
        <w:t>个工作日内</w:t>
      </w:r>
      <w:r>
        <w:rPr>
          <w:rFonts w:hint="eastAsia" w:ascii="仿宋" w:eastAsia="仿宋" w:cs="仿宋"/>
          <w:i w:val="0"/>
          <w:caps w:val="0"/>
          <w:smallCaps w:val="0"/>
          <w:color w:val="000000"/>
          <w:spacing w:val="0"/>
          <w:sz w:val="32"/>
          <w:szCs w:val="32"/>
          <w:highlight w:val="none"/>
          <w:lang w:eastAsia="zh-CN"/>
        </w:rPr>
        <w:t>缴</w:t>
      </w:r>
      <w:r>
        <w:rPr>
          <w:rFonts w:hint="eastAsia" w:ascii="仿宋" w:eastAsia="仿宋" w:cs="仿宋"/>
          <w:i w:val="0"/>
          <w:caps w:val="0"/>
          <w:smallCaps w:val="0"/>
          <w:color w:val="000000"/>
          <w:spacing w:val="0"/>
          <w:sz w:val="32"/>
          <w:szCs w:val="32"/>
          <w:highlight w:val="none"/>
        </w:rPr>
        <w:t>纳</w:t>
      </w:r>
      <w:r>
        <w:rPr>
          <w:rFonts w:hint="eastAsia" w:ascii="仿宋" w:eastAsia="仿宋" w:cs="仿宋"/>
          <w:i w:val="0"/>
          <w:caps w:val="0"/>
          <w:smallCaps w:val="0"/>
          <w:color w:val="000000"/>
          <w:spacing w:val="0"/>
          <w:sz w:val="32"/>
          <w:szCs w:val="32"/>
          <w:highlight w:val="none"/>
          <w:lang w:val="en-US" w:eastAsia="zh-CN"/>
        </w:rPr>
        <w:t>拍</w:t>
      </w:r>
      <w:r>
        <w:rPr>
          <w:rFonts w:hint="eastAsia" w:ascii="仿宋" w:eastAsia="仿宋" w:cs="仿宋"/>
          <w:i w:val="0"/>
          <w:caps w:val="0"/>
          <w:smallCaps w:val="0"/>
          <w:color w:val="000000"/>
          <w:spacing w:val="0"/>
          <w:sz w:val="32"/>
          <w:szCs w:val="32"/>
          <w:lang w:val="en-US" w:eastAsia="zh-CN"/>
        </w:rPr>
        <w:t>卖佣金</w:t>
      </w:r>
      <w:r>
        <w:rPr>
          <w:rFonts w:hint="eastAsia" w:ascii="仿宋" w:eastAsia="仿宋" w:cs="仿宋"/>
          <w:i w:val="0"/>
          <w:caps w:val="0"/>
          <w:smallCaps w:val="0"/>
          <w:color w:val="000000"/>
          <w:spacing w:val="0"/>
          <w:sz w:val="32"/>
          <w:szCs w:val="32"/>
        </w:rPr>
        <w:t>后《</w:t>
      </w:r>
      <w:r>
        <w:rPr>
          <w:rFonts w:hint="eastAsia" w:ascii="仿宋" w:eastAsia="仿宋" w:cs="仿宋"/>
          <w:i w:val="0"/>
          <w:caps w:val="0"/>
          <w:smallCaps w:val="0"/>
          <w:color w:val="000000"/>
          <w:spacing w:val="0"/>
          <w:sz w:val="32"/>
          <w:szCs w:val="32"/>
          <w:lang w:val="en-US" w:eastAsia="zh-CN"/>
        </w:rPr>
        <w:t>探</w:t>
      </w:r>
      <w:r>
        <w:rPr>
          <w:rFonts w:hint="eastAsia" w:ascii="仿宋" w:eastAsia="仿宋" w:cs="仿宋"/>
          <w:i w:val="0"/>
          <w:caps w:val="0"/>
          <w:smallCaps w:val="0"/>
          <w:color w:val="000000"/>
          <w:spacing w:val="0"/>
          <w:sz w:val="32"/>
          <w:szCs w:val="32"/>
        </w:rPr>
        <w:t>矿权成交确认书》</w:t>
      </w:r>
      <w:r>
        <w:rPr>
          <w:rFonts w:hint="eastAsia" w:ascii="仿宋" w:eastAsia="仿宋" w:cs="仿宋"/>
          <w:i w:val="0"/>
          <w:caps w:val="0"/>
          <w:smallCaps w:val="0"/>
          <w:color w:val="000000"/>
          <w:spacing w:val="0"/>
          <w:sz w:val="32"/>
          <w:szCs w:val="32"/>
          <w:lang w:val="en-US" w:eastAsia="zh-CN"/>
        </w:rPr>
        <w:t>正式</w:t>
      </w:r>
      <w:r>
        <w:rPr>
          <w:rFonts w:hint="eastAsia" w:ascii="仿宋" w:eastAsia="仿宋" w:cs="仿宋"/>
          <w:i w:val="0"/>
          <w:caps w:val="0"/>
          <w:smallCaps w:val="0"/>
          <w:color w:val="000000"/>
          <w:spacing w:val="0"/>
          <w:sz w:val="32"/>
          <w:szCs w:val="32"/>
        </w:rPr>
        <w:t>生效。</w:t>
      </w:r>
    </w:p>
    <w:p w14:paraId="0F044468">
      <w:pPr>
        <w:keepNext w:val="0"/>
        <w:keepLines w:val="0"/>
        <w:pageBreakBefore w:val="0"/>
        <w:widowControl w:val="0"/>
        <w:kinsoku/>
        <w:wordWrap/>
        <w:overflowPunct/>
        <w:topLinePunct w:val="0"/>
        <w:autoSpaceDE/>
        <w:autoSpaceDN/>
        <w:bidi w:val="0"/>
        <w:adjustRightInd w:val="0"/>
        <w:snapToGrid/>
        <w:spacing w:line="560" w:lineRule="exact"/>
        <w:ind w:left="0" w:right="0" w:firstLine="643" w:firstLineChars="200"/>
        <w:jc w:val="left"/>
        <w:textAlignment w:val="auto"/>
        <w:outlineLvl w:val="9"/>
        <w:rPr>
          <w:rFonts w:ascii="仿宋" w:eastAsia="仿宋" w:cs="仿宋"/>
          <w:b/>
          <w:bCs/>
          <w:color w:val="auto"/>
          <w:sz w:val="32"/>
          <w:szCs w:val="32"/>
        </w:rPr>
      </w:pPr>
      <w:r>
        <w:rPr>
          <w:rFonts w:hint="eastAsia" w:ascii="仿宋" w:eastAsia="仿宋" w:cs="仿宋"/>
          <w:b/>
          <w:bCs/>
          <w:color w:val="auto"/>
          <w:sz w:val="32"/>
          <w:szCs w:val="32"/>
          <w:lang w:val="en-US" w:eastAsia="zh-CN"/>
        </w:rPr>
        <w:t>拍卖佣金</w:t>
      </w:r>
      <w:r>
        <w:rPr>
          <w:rFonts w:ascii="仿宋" w:eastAsia="仿宋" w:cs="仿宋"/>
          <w:b/>
          <w:bCs/>
          <w:color w:val="auto"/>
          <w:sz w:val="32"/>
          <w:szCs w:val="32"/>
        </w:rPr>
        <w:t>缴纳</w:t>
      </w:r>
      <w:r>
        <w:rPr>
          <w:rFonts w:hint="eastAsia" w:ascii="仿宋" w:eastAsia="仿宋" w:cs="仿宋"/>
          <w:b/>
          <w:bCs/>
          <w:color w:val="auto"/>
          <w:sz w:val="32"/>
          <w:szCs w:val="32"/>
          <w:lang w:val="en-US" w:eastAsia="zh-CN"/>
        </w:rPr>
        <w:t>账号</w:t>
      </w:r>
      <w:r>
        <w:rPr>
          <w:rFonts w:ascii="仿宋" w:eastAsia="仿宋" w:cs="仿宋"/>
          <w:b/>
          <w:bCs/>
          <w:color w:val="auto"/>
          <w:sz w:val="32"/>
          <w:szCs w:val="32"/>
        </w:rPr>
        <w:t>：</w:t>
      </w:r>
    </w:p>
    <w:p w14:paraId="26EBDD49">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left"/>
        <w:textAlignment w:val="auto"/>
        <w:outlineLvl w:val="9"/>
        <w:rPr>
          <w:rFonts w:hint="default" w:ascii="仿宋" w:eastAsia="仿宋" w:cs="仿宋"/>
          <w:color w:val="auto"/>
          <w:sz w:val="32"/>
          <w:szCs w:val="32"/>
          <w:lang w:val="en-US" w:eastAsia="zh-CN"/>
        </w:rPr>
      </w:pPr>
      <w:r>
        <w:rPr>
          <w:rFonts w:hint="eastAsia" w:ascii="仿宋" w:eastAsia="仿宋" w:cs="仿宋"/>
          <w:color w:val="auto"/>
          <w:sz w:val="32"/>
          <w:szCs w:val="32"/>
          <w:lang w:val="en-US" w:eastAsia="zh-CN"/>
        </w:rPr>
        <w:t>账</w:t>
      </w:r>
      <w:r>
        <w:rPr>
          <w:rFonts w:hint="eastAsia" w:ascii="仿宋" w:eastAsia="仿宋" w:cs="仿宋"/>
          <w:color w:val="auto"/>
          <w:sz w:val="32"/>
          <w:szCs w:val="32"/>
        </w:rPr>
        <w:t>户</w:t>
      </w:r>
      <w:r>
        <w:rPr>
          <w:rFonts w:hint="eastAsia" w:ascii="仿宋" w:eastAsia="仿宋" w:cs="仿宋"/>
          <w:color w:val="auto"/>
          <w:sz w:val="32"/>
          <w:szCs w:val="32"/>
          <w:lang w:val="en-US" w:eastAsia="zh-CN"/>
        </w:rPr>
        <w:t>名称</w:t>
      </w:r>
      <w:r>
        <w:rPr>
          <w:rFonts w:hint="eastAsia" w:ascii="仿宋" w:eastAsia="仿宋" w:cs="仿宋"/>
          <w:color w:val="auto"/>
          <w:sz w:val="32"/>
          <w:szCs w:val="32"/>
        </w:rPr>
        <w:t>：</w:t>
      </w:r>
      <w:r>
        <w:rPr>
          <w:rFonts w:hint="eastAsia" w:ascii="仿宋" w:eastAsia="仿宋" w:cs="仿宋"/>
          <w:color w:val="auto"/>
          <w:sz w:val="32"/>
          <w:szCs w:val="32"/>
          <w:lang w:val="en-US" w:eastAsia="zh-CN"/>
        </w:rPr>
        <w:t>新疆公信拍卖有限责任公司</w:t>
      </w:r>
    </w:p>
    <w:p w14:paraId="17B921A4">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left"/>
        <w:textAlignment w:val="auto"/>
        <w:outlineLvl w:val="9"/>
        <w:rPr>
          <w:rFonts w:hint="eastAsia" w:ascii="仿宋" w:eastAsia="仿宋" w:cs="仿宋"/>
          <w:color w:val="auto"/>
          <w:sz w:val="32"/>
          <w:szCs w:val="32"/>
        </w:rPr>
      </w:pPr>
      <w:r>
        <w:rPr>
          <w:rFonts w:hint="eastAsia" w:ascii="仿宋" w:eastAsia="仿宋" w:cs="仿宋"/>
          <w:color w:val="auto"/>
          <w:sz w:val="32"/>
          <w:szCs w:val="32"/>
          <w:lang w:eastAsia="zh-CN"/>
        </w:rPr>
        <w:t>开</w:t>
      </w:r>
      <w:r>
        <w:rPr>
          <w:rFonts w:hint="eastAsia" w:ascii="仿宋" w:eastAsia="仿宋" w:cs="仿宋"/>
          <w:color w:val="auto"/>
          <w:sz w:val="32"/>
          <w:szCs w:val="32"/>
        </w:rPr>
        <w:t>户行：</w:t>
      </w:r>
      <w:r>
        <w:rPr>
          <w:rFonts w:hint="eastAsia" w:ascii="仿宋" w:eastAsia="仿宋" w:cs="仿宋"/>
          <w:color w:val="auto"/>
          <w:sz w:val="32"/>
          <w:szCs w:val="32"/>
          <w:lang w:eastAsia="zh-CN"/>
        </w:rPr>
        <w:t>建行乌鲁木齐友好北路支行营业部</w:t>
      </w:r>
      <w:r>
        <w:rPr>
          <w:rFonts w:hint="eastAsia" w:ascii="仿宋" w:eastAsia="仿宋" w:cs="仿宋"/>
          <w:color w:val="auto"/>
          <w:sz w:val="32"/>
          <w:szCs w:val="32"/>
        </w:rPr>
        <w:t xml:space="preserve">       </w:t>
      </w:r>
    </w:p>
    <w:p w14:paraId="688A111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rPr>
        <w:t>银行账号：</w:t>
      </w:r>
      <w:r>
        <w:rPr>
          <w:rFonts w:hint="eastAsia" w:ascii="仿宋" w:eastAsia="仿宋" w:cs="仿宋"/>
          <w:color w:val="auto"/>
          <w:sz w:val="32"/>
          <w:szCs w:val="32"/>
          <w:lang w:val="en-US" w:eastAsia="zh-CN"/>
        </w:rPr>
        <w:t>65001618800052500593</w:t>
      </w:r>
    </w:p>
    <w:p w14:paraId="0BBB9A46">
      <w:pPr>
        <w:pStyle w:val="2"/>
        <w:rPr>
          <w:rFonts w:hint="eastAsia"/>
          <w:lang w:val="en-US" w:eastAsia="zh-CN"/>
        </w:rPr>
      </w:pPr>
      <w:r>
        <w:rPr>
          <w:rFonts w:hint="eastAsia" w:ascii="仿宋" w:eastAsia="仿宋" w:cs="仿宋"/>
          <w:color w:val="auto"/>
          <w:sz w:val="32"/>
          <w:szCs w:val="32"/>
          <w:lang w:eastAsia="zh-CN"/>
        </w:rPr>
        <w:t>（行号：</w:t>
      </w:r>
      <w:r>
        <w:rPr>
          <w:rFonts w:hint="eastAsia" w:ascii="仿宋" w:eastAsia="仿宋" w:cs="仿宋"/>
          <w:color w:val="auto"/>
          <w:sz w:val="32"/>
          <w:szCs w:val="32"/>
          <w:highlight w:val="none"/>
          <w:lang w:val="en-US" w:eastAsia="zh-CN"/>
        </w:rPr>
        <w:t>105881000622</w:t>
      </w:r>
      <w:r>
        <w:rPr>
          <w:rFonts w:hint="eastAsia" w:ascii="仿宋" w:eastAsia="仿宋" w:cs="仿宋"/>
          <w:color w:val="auto"/>
          <w:sz w:val="32"/>
          <w:szCs w:val="32"/>
          <w:lang w:val="en-US" w:eastAsia="zh-CN"/>
        </w:rPr>
        <w:t>）</w:t>
      </w:r>
      <w:r>
        <w:rPr>
          <w:rFonts w:hint="eastAsia" w:ascii="仿宋" w:eastAsia="仿宋" w:cs="仿宋"/>
          <w:color w:val="auto"/>
          <w:sz w:val="32"/>
          <w:szCs w:val="32"/>
        </w:rPr>
        <w:t xml:space="preserve">  </w:t>
      </w:r>
    </w:p>
    <w:p w14:paraId="31722EFC">
      <w:pPr>
        <w:pStyle w:val="19"/>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仿宋" w:eastAsia="仿宋" w:cs="仿宋"/>
          <w:i w:val="0"/>
          <w:caps w:val="0"/>
          <w:smallCaps w:val="0"/>
          <w:color w:val="000000"/>
          <w:spacing w:val="0"/>
          <w:sz w:val="32"/>
          <w:szCs w:val="32"/>
        </w:rPr>
      </w:pPr>
      <w:r>
        <w:rPr>
          <w:rFonts w:hint="eastAsia" w:ascii="仿宋" w:eastAsia="仿宋" w:cs="仿宋"/>
          <w:i w:val="0"/>
          <w:caps w:val="0"/>
          <w:smallCaps w:val="0"/>
          <w:color w:val="000000"/>
          <w:spacing w:val="0"/>
          <w:sz w:val="32"/>
          <w:szCs w:val="32"/>
        </w:rPr>
        <w:t>（</w:t>
      </w:r>
      <w:r>
        <w:rPr>
          <w:rFonts w:ascii="仿宋" w:eastAsia="仿宋" w:cs="仿宋"/>
          <w:i w:val="0"/>
          <w:caps w:val="0"/>
          <w:smallCaps w:val="0"/>
          <w:color w:val="000000"/>
          <w:spacing w:val="0"/>
          <w:sz w:val="32"/>
          <w:szCs w:val="32"/>
        </w:rPr>
        <w:t>二</w:t>
      </w:r>
      <w:r>
        <w:rPr>
          <w:rFonts w:hint="eastAsia" w:ascii="仿宋" w:eastAsia="仿宋" w:cs="仿宋"/>
          <w:i w:val="0"/>
          <w:caps w:val="0"/>
          <w:smallCaps w:val="0"/>
          <w:color w:val="000000"/>
          <w:spacing w:val="0"/>
          <w:sz w:val="32"/>
          <w:szCs w:val="32"/>
        </w:rPr>
        <w:t>）竞得人应按《</w:t>
      </w:r>
      <w:r>
        <w:rPr>
          <w:rFonts w:hint="eastAsia" w:ascii="仿宋" w:eastAsia="仿宋" w:cs="仿宋"/>
          <w:i w:val="0"/>
          <w:caps w:val="0"/>
          <w:smallCaps w:val="0"/>
          <w:color w:val="000000"/>
          <w:spacing w:val="0"/>
          <w:sz w:val="32"/>
          <w:szCs w:val="32"/>
          <w:lang w:val="en-US" w:eastAsia="zh-CN"/>
        </w:rPr>
        <w:t>探</w:t>
      </w:r>
      <w:r>
        <w:rPr>
          <w:rFonts w:hint="eastAsia" w:ascii="仿宋" w:eastAsia="仿宋" w:cs="仿宋"/>
          <w:i w:val="0"/>
          <w:caps w:val="0"/>
          <w:smallCaps w:val="0"/>
          <w:color w:val="000000"/>
          <w:spacing w:val="0"/>
          <w:sz w:val="32"/>
          <w:szCs w:val="32"/>
        </w:rPr>
        <w:t>矿权成交确认书》约定的期限与出让人签订《</w:t>
      </w:r>
      <w:r>
        <w:rPr>
          <w:rFonts w:hint="eastAsia" w:ascii="仿宋" w:eastAsia="仿宋" w:cs="仿宋"/>
          <w:i w:val="0"/>
          <w:caps w:val="0"/>
          <w:smallCaps w:val="0"/>
          <w:color w:val="000000"/>
          <w:spacing w:val="0"/>
          <w:sz w:val="32"/>
          <w:szCs w:val="32"/>
          <w:lang w:val="en-US" w:eastAsia="zh-CN"/>
        </w:rPr>
        <w:t>探</w:t>
      </w:r>
      <w:r>
        <w:rPr>
          <w:rFonts w:hint="eastAsia" w:ascii="仿宋" w:eastAsia="仿宋" w:cs="仿宋"/>
          <w:i w:val="0"/>
          <w:caps w:val="0"/>
          <w:smallCaps w:val="0"/>
          <w:color w:val="000000"/>
          <w:spacing w:val="0"/>
          <w:sz w:val="32"/>
          <w:szCs w:val="32"/>
        </w:rPr>
        <w:t>矿权出让合同》，并按合同约定缴纳</w:t>
      </w:r>
      <w:r>
        <w:rPr>
          <w:rFonts w:hint="eastAsia" w:ascii="仿宋" w:eastAsia="仿宋" w:cs="仿宋"/>
          <w:i w:val="0"/>
          <w:caps w:val="0"/>
          <w:smallCaps w:val="0"/>
          <w:color w:val="000000"/>
          <w:spacing w:val="0"/>
          <w:sz w:val="32"/>
          <w:szCs w:val="32"/>
          <w:lang w:val="en-US" w:eastAsia="zh-CN"/>
        </w:rPr>
        <w:t>探</w:t>
      </w:r>
      <w:r>
        <w:rPr>
          <w:rFonts w:hint="eastAsia" w:ascii="仿宋" w:eastAsia="仿宋" w:cs="仿宋"/>
          <w:i w:val="0"/>
          <w:caps w:val="0"/>
          <w:smallCaps w:val="0"/>
          <w:color w:val="000000"/>
          <w:spacing w:val="0"/>
          <w:sz w:val="32"/>
          <w:szCs w:val="32"/>
        </w:rPr>
        <w:t>矿权出让收益。</w:t>
      </w:r>
    </w:p>
    <w:p w14:paraId="24F61411">
      <w:pPr>
        <w:pageBreakBefore w:val="0"/>
        <w:kinsoku/>
        <w:wordWrap/>
        <w:overflowPunct/>
        <w:topLinePunct w:val="0"/>
        <w:bidi w:val="0"/>
        <w:snapToGrid/>
        <w:spacing w:line="560" w:lineRule="exact"/>
        <w:ind w:firstLine="640" w:firstLineChars="200"/>
        <w:textAlignment w:val="auto"/>
        <w:outlineLvl w:val="0"/>
        <w:rPr>
          <w:rFonts w:hint="eastAsia" w:ascii="黑体" w:eastAsia="黑体" w:cs="仿宋"/>
          <w:bCs/>
          <w:sz w:val="32"/>
          <w:szCs w:val="32"/>
        </w:rPr>
      </w:pPr>
      <w:bookmarkStart w:id="51" w:name="_Toc18002"/>
      <w:bookmarkStart w:id="52" w:name="_Toc14373"/>
      <w:r>
        <w:rPr>
          <w:rFonts w:hint="eastAsia" w:ascii="黑体" w:eastAsia="黑体" w:cs="仿宋"/>
          <w:bCs/>
          <w:sz w:val="32"/>
          <w:szCs w:val="32"/>
          <w:lang w:eastAsia="zh-CN"/>
        </w:rPr>
        <w:t>八</w:t>
      </w:r>
      <w:r>
        <w:rPr>
          <w:rFonts w:hint="eastAsia" w:ascii="黑体" w:eastAsia="黑体" w:cs="仿宋"/>
          <w:bCs/>
          <w:sz w:val="32"/>
          <w:szCs w:val="32"/>
        </w:rPr>
        <w:t>、</w:t>
      </w:r>
      <w:r>
        <w:rPr>
          <w:rFonts w:hint="eastAsia" w:ascii="黑体" w:eastAsia="黑体" w:cs="仿宋"/>
          <w:bCs/>
          <w:sz w:val="32"/>
          <w:szCs w:val="32"/>
          <w:lang w:eastAsia="zh-CN"/>
        </w:rPr>
        <w:t>成交</w:t>
      </w:r>
      <w:r>
        <w:rPr>
          <w:rFonts w:hint="eastAsia" w:ascii="黑体" w:eastAsia="黑体" w:cs="仿宋"/>
          <w:bCs/>
          <w:sz w:val="32"/>
          <w:szCs w:val="32"/>
        </w:rPr>
        <w:t>结果公示</w:t>
      </w:r>
      <w:bookmarkEnd w:id="51"/>
      <w:bookmarkEnd w:id="52"/>
    </w:p>
    <w:p w14:paraId="1E21F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成交结果通过自然资源部网站、和田地区公共资源交易网、和田地区行署网、新疆矿业网公示10个工作日。</w:t>
      </w:r>
    </w:p>
    <w:p w14:paraId="1C6BE6BE">
      <w:pPr>
        <w:pStyle w:val="7"/>
        <w:pageBreakBefore w:val="0"/>
        <w:kinsoku/>
        <w:wordWrap/>
        <w:overflowPunct/>
        <w:topLinePunct w:val="0"/>
        <w:bidi w:val="0"/>
        <w:snapToGrid/>
        <w:spacing w:before="0" w:after="0" w:line="560" w:lineRule="exact"/>
        <w:ind w:firstLine="640" w:firstLineChars="200"/>
        <w:textAlignment w:val="auto"/>
        <w:outlineLvl w:val="0"/>
        <w:rPr>
          <w:rFonts w:hint="default" w:ascii="Times New Roman" w:hAnsi="Times New Roman" w:eastAsia="黑体"/>
          <w:b w:val="0"/>
          <w:bCs w:val="0"/>
          <w:color w:val="000000"/>
          <w:sz w:val="32"/>
          <w:szCs w:val="32"/>
          <w:lang w:val="en-US" w:eastAsia="zh-CN"/>
        </w:rPr>
      </w:pPr>
      <w:bookmarkStart w:id="53" w:name="_Toc26813"/>
      <w:bookmarkStart w:id="54" w:name="_Toc15116"/>
      <w:bookmarkStart w:id="55" w:name="_Toc19872"/>
      <w:r>
        <w:rPr>
          <w:rFonts w:hint="eastAsia" w:ascii="Times New Roman" w:hAnsi="Times New Roman"/>
          <w:b w:val="0"/>
          <w:bCs w:val="0"/>
          <w:color w:val="000000"/>
          <w:sz w:val="32"/>
          <w:szCs w:val="32"/>
          <w:lang w:eastAsia="zh-CN"/>
        </w:rPr>
        <w:t>九</w:t>
      </w:r>
      <w:r>
        <w:rPr>
          <w:rFonts w:ascii="Times New Roman" w:hAnsi="Times New Roman"/>
          <w:b w:val="0"/>
          <w:bCs w:val="0"/>
          <w:color w:val="000000"/>
          <w:sz w:val="32"/>
          <w:szCs w:val="32"/>
        </w:rPr>
        <w:t>、风险提示</w:t>
      </w:r>
      <w:r>
        <w:rPr>
          <w:rFonts w:hint="eastAsia" w:ascii="Times New Roman" w:hAnsi="Times New Roman"/>
          <w:b w:val="0"/>
          <w:bCs w:val="0"/>
          <w:color w:val="000000"/>
          <w:sz w:val="32"/>
          <w:szCs w:val="32"/>
          <w:lang w:eastAsia="zh-CN"/>
        </w:rPr>
        <w:t>、</w:t>
      </w:r>
      <w:r>
        <w:rPr>
          <w:rFonts w:ascii="Times New Roman" w:hAnsi="Times New Roman"/>
          <w:b w:val="0"/>
          <w:bCs w:val="0"/>
          <w:color w:val="000000"/>
          <w:sz w:val="32"/>
          <w:szCs w:val="32"/>
        </w:rPr>
        <w:t>注意事项</w:t>
      </w:r>
      <w:r>
        <w:rPr>
          <w:rFonts w:hint="eastAsia" w:ascii="Times New Roman" w:hAnsi="Times New Roman"/>
          <w:b w:val="0"/>
          <w:bCs w:val="0"/>
          <w:color w:val="000000"/>
          <w:sz w:val="32"/>
          <w:szCs w:val="32"/>
          <w:lang w:val="en-US" w:eastAsia="zh-CN"/>
        </w:rPr>
        <w:t>及异议的处理</w:t>
      </w:r>
      <w:bookmarkEnd w:id="53"/>
      <w:bookmarkEnd w:id="54"/>
      <w:bookmarkEnd w:id="55"/>
    </w:p>
    <w:p w14:paraId="7711465E">
      <w:pPr>
        <w:pageBreakBefore w:val="0"/>
        <w:kinsoku/>
        <w:wordWrap/>
        <w:overflowPunct/>
        <w:topLinePunct w:val="0"/>
        <w:bidi w:val="0"/>
        <w:snapToGrid/>
        <w:spacing w:line="560" w:lineRule="exact"/>
        <w:ind w:firstLine="643" w:firstLineChars="200"/>
        <w:textAlignment w:val="auto"/>
        <w:outlineLvl w:val="1"/>
        <w:rPr>
          <w:rFonts w:hint="eastAsia" w:ascii="仿宋" w:hAnsi="仿宋" w:eastAsia="仿宋" w:cs="仿宋"/>
          <w:b/>
          <w:bCs/>
          <w:sz w:val="32"/>
          <w:szCs w:val="32"/>
          <w:lang w:val="en-US" w:eastAsia="zh-CN"/>
        </w:rPr>
      </w:pPr>
      <w:bookmarkStart w:id="56" w:name="_Toc12351"/>
      <w:bookmarkEnd w:id="56"/>
      <w:bookmarkStart w:id="57" w:name="_Toc30083"/>
      <w:bookmarkStart w:id="58" w:name="_Toc1644"/>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风险提示</w:t>
      </w:r>
      <w:bookmarkEnd w:id="57"/>
      <w:bookmarkEnd w:id="58"/>
    </w:p>
    <w:p w14:paraId="4A6195FC">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zh-Hans"/>
        </w:rPr>
      </w:pPr>
      <w:r>
        <w:rPr>
          <w:rFonts w:hint="eastAsia" w:ascii="仿宋" w:hAnsi="仿宋" w:eastAsia="仿宋" w:cs="仿宋"/>
          <w:sz w:val="32"/>
          <w:szCs w:val="32"/>
        </w:rPr>
        <w:t>1.矿产资源</w:t>
      </w:r>
      <w:r>
        <w:rPr>
          <w:rFonts w:hint="eastAsia" w:ascii="仿宋" w:hAnsi="仿宋" w:eastAsia="仿宋" w:cs="仿宋"/>
          <w:sz w:val="32"/>
          <w:szCs w:val="32"/>
          <w:lang w:val="zh-Hans"/>
        </w:rPr>
        <w:t>勘查具有高风险、高投入的特点。</w:t>
      </w:r>
      <w:r>
        <w:rPr>
          <w:rFonts w:hint="eastAsia" w:ascii="仿宋" w:hAnsi="仿宋" w:eastAsia="仿宋" w:cs="仿宋"/>
          <w:sz w:val="32"/>
          <w:szCs w:val="32"/>
        </w:rPr>
        <w:t>出让人</w:t>
      </w:r>
      <w:r>
        <w:rPr>
          <w:rFonts w:hint="eastAsia" w:ascii="仿宋" w:hAnsi="仿宋" w:eastAsia="仿宋" w:cs="仿宋"/>
          <w:sz w:val="32"/>
          <w:szCs w:val="32"/>
          <w:lang w:val="zh-Hans"/>
        </w:rPr>
        <w:t>提供的相关地质资料基于现阶段的认识，仅供参考，这些资料中的描述并不构成</w:t>
      </w:r>
      <w:r>
        <w:rPr>
          <w:rFonts w:hint="eastAsia" w:ascii="仿宋" w:hAnsi="仿宋" w:eastAsia="仿宋" w:cs="仿宋"/>
          <w:sz w:val="32"/>
          <w:szCs w:val="32"/>
        </w:rPr>
        <w:t>出让人</w:t>
      </w:r>
      <w:r>
        <w:rPr>
          <w:rFonts w:hint="eastAsia" w:ascii="仿宋" w:hAnsi="仿宋" w:eastAsia="仿宋" w:cs="仿宋"/>
          <w:sz w:val="32"/>
          <w:szCs w:val="32"/>
          <w:lang w:val="zh-Hans"/>
        </w:rPr>
        <w:t>对探矿权的勘查前景、资源品质等出具的保证。</w:t>
      </w:r>
    </w:p>
    <w:p w14:paraId="5BBCC632">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2.</w:t>
      </w:r>
      <w:r>
        <w:rPr>
          <w:rFonts w:hint="eastAsia" w:ascii="仿宋" w:hAnsi="仿宋" w:eastAsia="仿宋" w:cs="仿宋"/>
          <w:color w:val="000000"/>
          <w:sz w:val="32"/>
          <w:szCs w:val="32"/>
        </w:rPr>
        <w:t>因法律法规和政策发生重大调整的，探矿权出让人和竞得人应按新的法律法规和政策执行。</w:t>
      </w:r>
    </w:p>
    <w:p w14:paraId="16CBED03">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zh-Hans"/>
        </w:rPr>
      </w:pPr>
      <w:r>
        <w:rPr>
          <w:rFonts w:hint="eastAsia" w:ascii="仿宋" w:hAnsi="仿宋" w:eastAsia="仿宋" w:cs="仿宋"/>
          <w:sz w:val="32"/>
          <w:szCs w:val="32"/>
          <w:lang w:val="en-US" w:eastAsia="zh-CN"/>
        </w:rPr>
        <w:t>3</w:t>
      </w:r>
      <w:r>
        <w:rPr>
          <w:rFonts w:hint="eastAsia" w:ascii="仿宋" w:hAnsi="仿宋" w:eastAsia="仿宋" w:cs="仿宋"/>
          <w:sz w:val="32"/>
          <w:szCs w:val="32"/>
        </w:rPr>
        <w:t>.竞得人在探矿权有效期间，应当避免浪费资源、污染环境和破坏生态，严格遵守矿产资源法律法规、相关矿业权管理政策，认真履行矿业权出让收益、相关税费缴纳等相关义务。不依法履行土地复垦、矿山地质环境保护与治理恢复等义务的，按照《土地管理法》《土地管理法实施条例》《土地复垦条例》《土地复垦条例实施办法》《矿山地质环境保护规定》等有关规定给予行政处罚。</w:t>
      </w:r>
    </w:p>
    <w:p w14:paraId="524ACDF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val="en-US" w:eastAsia="zh-CN"/>
        </w:rPr>
        <w:t>4</w:t>
      </w:r>
      <w:r>
        <w:rPr>
          <w:rFonts w:hint="eastAsia" w:ascii="仿宋" w:hAnsi="仿宋" w:eastAsia="仿宋" w:cs="仿宋"/>
          <w:sz w:val="32"/>
          <w:szCs w:val="32"/>
        </w:rPr>
        <w:t>.竞得人在进行勘查开采时，须按照安全生产、生态环境保护、爆破作业、取水、水土保持等法律法规的要求，办理相应许可和手续等。竞得人在勘查开采过程中需遵守重要公路、铁路、永久基本农田、林地等相关规定，并按要求施工，公路两侧按要求预留通道。勘查开采过程中需要用地的，</w:t>
      </w:r>
      <w:r>
        <w:rPr>
          <w:rFonts w:hint="eastAsia" w:ascii="仿宋" w:hAnsi="仿宋" w:eastAsia="仿宋" w:cs="仿宋"/>
          <w:sz w:val="32"/>
          <w:szCs w:val="32"/>
          <w:lang w:bidi="ar"/>
        </w:rPr>
        <w:t>竞得人需按照法律法规有关规定，办理相关</w:t>
      </w:r>
      <w:r>
        <w:rPr>
          <w:rFonts w:hint="eastAsia" w:ascii="仿宋" w:hAnsi="仿宋" w:eastAsia="仿宋" w:cs="仿宋"/>
          <w:sz w:val="32"/>
          <w:szCs w:val="32"/>
          <w:lang w:val="en-US" w:eastAsia="zh-CN" w:bidi="ar"/>
        </w:rPr>
        <w:t>用地</w:t>
      </w:r>
      <w:r>
        <w:rPr>
          <w:rFonts w:hint="eastAsia" w:ascii="仿宋" w:hAnsi="仿宋" w:eastAsia="仿宋" w:cs="仿宋"/>
          <w:sz w:val="32"/>
          <w:szCs w:val="32"/>
          <w:lang w:bidi="ar"/>
        </w:rPr>
        <w:t>手续</w:t>
      </w:r>
      <w:r>
        <w:rPr>
          <w:rFonts w:hint="eastAsia" w:ascii="仿宋" w:hAnsi="仿宋" w:eastAsia="仿宋" w:cs="仿宋"/>
          <w:bCs/>
          <w:sz w:val="32"/>
          <w:szCs w:val="32"/>
          <w:lang w:bidi="ar"/>
        </w:rPr>
        <w:t>、缴纳相关费用</w:t>
      </w:r>
      <w:r>
        <w:rPr>
          <w:rFonts w:hint="eastAsia" w:ascii="仿宋" w:hAnsi="仿宋" w:eastAsia="仿宋" w:cs="仿宋"/>
          <w:sz w:val="32"/>
          <w:szCs w:val="32"/>
          <w:lang w:bidi="ar"/>
        </w:rPr>
        <w:t>。竞得人违反相关法律法规规定的，依法予以处罚。</w:t>
      </w:r>
    </w:p>
    <w:p w14:paraId="66AF94B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5.本次探矿权出让不统一组织现场踏勘，竞买人应自行到探矿权区域踏勘，费用自理。竞买人一经提交报名申请，即表示对出让探矿权可能存在的瑕疵及风险已经了解并自愿全部承担。</w:t>
      </w:r>
    </w:p>
    <w:p w14:paraId="1BE7CFB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竞买申请人必须</w:t>
      </w:r>
      <w:r>
        <w:rPr>
          <w:rFonts w:hint="eastAsia" w:ascii="仿宋" w:hAnsi="仿宋" w:eastAsia="仿宋" w:cs="仿宋"/>
          <w:color w:val="000000"/>
          <w:sz w:val="32"/>
          <w:szCs w:val="32"/>
        </w:rPr>
        <w:t>通过CA数字证书登录网上交易系统，登录后所有操作均视为竞买人操作或授权操作。竞买申请人因其计算机遭遇网络堵塞、病毒入侵、硬件故障或者遗失数字证书、遗忘或泄露密码、操作不当等原因造成的后果自行承担。竞买人参加竞买活动使用的计算机或网络环境遭到人为攻击和干扰的，应及时向当地公安机关报案。</w:t>
      </w:r>
    </w:p>
    <w:p w14:paraId="226A311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.网上交易时推荐用IE11及以上版本的浏览器。</w:t>
      </w:r>
    </w:p>
    <w:p w14:paraId="6B579DC2">
      <w:pPr>
        <w:keepNext w:val="0"/>
        <w:keepLines w:val="0"/>
        <w:pageBreakBefore w:val="0"/>
        <w:kinsoku/>
        <w:wordWrap/>
        <w:overflowPunct/>
        <w:topLinePunct w:val="0"/>
        <w:bidi w:val="0"/>
        <w:adjustRightInd/>
        <w:snapToGrid/>
        <w:spacing w:line="560" w:lineRule="exact"/>
        <w:ind w:firstLine="643" w:firstLineChars="200"/>
        <w:textAlignment w:val="auto"/>
        <w:outlineLvl w:val="1"/>
        <w:rPr>
          <w:rFonts w:hint="eastAsia" w:ascii="仿宋" w:hAnsi="仿宋" w:eastAsia="仿宋" w:cs="仿宋"/>
          <w:b/>
          <w:bCs w:val="0"/>
          <w:sz w:val="32"/>
          <w:szCs w:val="32"/>
          <w:lang w:val="en-US" w:eastAsia="zh-CN"/>
        </w:rPr>
      </w:pPr>
      <w:bookmarkStart w:id="59" w:name="_Toc3558"/>
      <w:bookmarkStart w:id="60" w:name="_Toc20672"/>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注意事项</w:t>
      </w:r>
      <w:bookmarkEnd w:id="59"/>
      <w:bookmarkEnd w:id="60"/>
    </w:p>
    <w:p w14:paraId="6CCD8446">
      <w:pPr>
        <w:keepNext w:val="0"/>
        <w:keepLines w:val="0"/>
        <w:pageBreakBefore w:val="0"/>
        <w:kinsoku/>
        <w:wordWrap/>
        <w:overflowPunct/>
        <w:topLinePunct w:val="0"/>
        <w:bidi w:val="0"/>
        <w:adjustRightInd/>
        <w:snapToGrid/>
        <w:spacing w:line="560" w:lineRule="exact"/>
        <w:ind w:firstLine="640" w:firstLineChars="200"/>
        <w:textAlignment w:val="auto"/>
        <w:rPr>
          <w:rFonts w:ascii="仿宋" w:eastAsia="仿宋"/>
          <w:sz w:val="32"/>
          <w:szCs w:val="32"/>
        </w:rPr>
      </w:pPr>
      <w:r>
        <w:rPr>
          <w:rFonts w:hint="eastAsia" w:ascii="仿宋" w:eastAsia="仿宋"/>
          <w:sz w:val="32"/>
          <w:szCs w:val="32"/>
        </w:rPr>
        <w:t>1.竞买申请人一经递交竞买申请书，表明对交易平台所发出《</w:t>
      </w:r>
      <w:r>
        <w:rPr>
          <w:rFonts w:hint="eastAsia" w:ascii="仿宋" w:eastAsia="仿宋" w:cs="仿宋"/>
          <w:sz w:val="32"/>
          <w:szCs w:val="32"/>
          <w:lang w:val="en-US" w:eastAsia="zh-CN"/>
        </w:rPr>
        <w:t>探</w:t>
      </w:r>
      <w:r>
        <w:rPr>
          <w:rFonts w:hint="eastAsia" w:ascii="仿宋" w:eastAsia="仿宋"/>
          <w:sz w:val="32"/>
          <w:szCs w:val="32"/>
          <w:lang w:val="en-US" w:eastAsia="zh-CN"/>
        </w:rPr>
        <w:t>矿权出让</w:t>
      </w:r>
      <w:r>
        <w:rPr>
          <w:rFonts w:hint="eastAsia" w:ascii="仿宋" w:eastAsia="仿宋"/>
          <w:sz w:val="32"/>
          <w:szCs w:val="32"/>
        </w:rPr>
        <w:t>公告》和竞买须知所有内容知晓和理解。</w:t>
      </w:r>
    </w:p>
    <w:p w14:paraId="65CB5538">
      <w:pPr>
        <w:keepNext w:val="0"/>
        <w:keepLines w:val="0"/>
        <w:pageBreakBefore w:val="0"/>
        <w:kinsoku/>
        <w:wordWrap/>
        <w:overflowPunct/>
        <w:topLinePunct w:val="0"/>
        <w:bidi w:val="0"/>
        <w:adjustRightInd/>
        <w:snapToGrid/>
        <w:spacing w:line="560" w:lineRule="exact"/>
        <w:ind w:firstLine="640" w:firstLineChars="200"/>
        <w:textAlignment w:val="auto"/>
        <w:rPr>
          <w:rFonts w:ascii="仿宋" w:eastAsia="仿宋"/>
          <w:sz w:val="32"/>
          <w:szCs w:val="32"/>
        </w:rPr>
      </w:pPr>
      <w:r>
        <w:rPr>
          <w:rFonts w:hint="eastAsia" w:ascii="仿宋" w:eastAsia="仿宋"/>
          <w:sz w:val="32"/>
          <w:szCs w:val="32"/>
        </w:rPr>
        <w:t>2.网上交易过程所涉及时间，均以网上交易系统服务器时间为准，数据记录时间以数据信息到达网上交易系统服务器的时间为准。</w:t>
      </w:r>
    </w:p>
    <w:p w14:paraId="7D68746F">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eastAsia="仿宋"/>
          <w:sz w:val="32"/>
          <w:szCs w:val="32"/>
        </w:rPr>
        <w:t>3.</w:t>
      </w:r>
      <w:r>
        <w:rPr>
          <w:rFonts w:hint="eastAsia" w:ascii="仿宋" w:eastAsia="仿宋"/>
          <w:sz w:val="32"/>
          <w:szCs w:val="32"/>
          <w:lang w:val="en-US" w:eastAsia="zh-CN"/>
        </w:rPr>
        <w:t>拍卖人</w:t>
      </w:r>
      <w:r>
        <w:rPr>
          <w:rFonts w:hint="eastAsia" w:ascii="仿宋" w:eastAsia="仿宋"/>
          <w:sz w:val="32"/>
          <w:szCs w:val="32"/>
        </w:rPr>
        <w:t>免费向竞买人提供网上交易的操作技术咨询。</w:t>
      </w:r>
    </w:p>
    <w:p w14:paraId="7CE1EE22">
      <w:pPr>
        <w:keepNext w:val="0"/>
        <w:keepLines w:val="0"/>
        <w:pageBreakBefore w:val="0"/>
        <w:kinsoku/>
        <w:wordWrap/>
        <w:overflowPunct/>
        <w:topLinePunct w:val="0"/>
        <w:bidi w:val="0"/>
        <w:adjustRightInd/>
        <w:snapToGrid/>
        <w:spacing w:line="560" w:lineRule="exact"/>
        <w:ind w:firstLine="643" w:firstLineChars="200"/>
        <w:textAlignment w:val="auto"/>
        <w:outlineLvl w:val="1"/>
        <w:rPr>
          <w:rFonts w:hint="eastAsia" w:ascii="仿宋" w:hAnsi="仿宋" w:eastAsia="仿宋" w:cs="仿宋"/>
          <w:b/>
          <w:bCs/>
          <w:sz w:val="32"/>
          <w:szCs w:val="32"/>
        </w:rPr>
      </w:pPr>
      <w:bookmarkStart w:id="61" w:name="_Toc12877"/>
      <w:bookmarkStart w:id="62" w:name="_Toc31020"/>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）有关交易异议的处理</w:t>
      </w:r>
      <w:bookmarkEnd w:id="61"/>
      <w:bookmarkEnd w:id="62"/>
    </w:p>
    <w:p w14:paraId="3F39A81A">
      <w:pPr>
        <w:keepNext w:val="0"/>
        <w:keepLines w:val="0"/>
        <w:pageBreakBefore w:val="0"/>
        <w:kinsoku/>
        <w:wordWrap/>
        <w:overflowPunct/>
        <w:topLinePunct w:val="0"/>
        <w:bidi w:val="0"/>
        <w:adjustRightInd/>
        <w:snapToGrid/>
        <w:spacing w:line="560" w:lineRule="exact"/>
        <w:ind w:firstLine="640" w:firstLineChars="200"/>
        <w:textAlignment w:val="auto"/>
        <w:rPr>
          <w:rFonts w:ascii="仿宋" w:eastAsia="仿宋"/>
          <w:sz w:val="32"/>
          <w:szCs w:val="32"/>
        </w:rPr>
      </w:pPr>
      <w:r>
        <w:rPr>
          <w:rFonts w:hint="eastAsia" w:ascii="仿宋" w:eastAsia="仿宋"/>
          <w:sz w:val="32"/>
          <w:szCs w:val="32"/>
        </w:rPr>
        <w:t>在《</w:t>
      </w:r>
      <w:r>
        <w:rPr>
          <w:rFonts w:hint="eastAsia" w:ascii="仿宋" w:eastAsia="仿宋" w:cs="仿宋"/>
          <w:sz w:val="32"/>
          <w:szCs w:val="32"/>
          <w:lang w:val="en-US" w:eastAsia="zh-CN"/>
        </w:rPr>
        <w:t>探</w:t>
      </w:r>
      <w:r>
        <w:rPr>
          <w:rFonts w:hint="eastAsia" w:ascii="仿宋" w:eastAsia="仿宋"/>
          <w:sz w:val="32"/>
          <w:szCs w:val="32"/>
        </w:rPr>
        <w:t>矿权出让合同》签订前，对交易过程中产生的异议，由</w:t>
      </w:r>
      <w:r>
        <w:rPr>
          <w:rFonts w:hint="eastAsia" w:ascii="仿宋" w:eastAsia="仿宋"/>
          <w:sz w:val="32"/>
          <w:szCs w:val="32"/>
          <w:lang w:val="en-US" w:eastAsia="zh-CN"/>
        </w:rPr>
        <w:t>拍卖人</w:t>
      </w:r>
      <w:r>
        <w:rPr>
          <w:rFonts w:hint="eastAsia" w:ascii="仿宋" w:eastAsia="仿宋"/>
          <w:sz w:val="32"/>
          <w:szCs w:val="32"/>
        </w:rPr>
        <w:t>予以</w:t>
      </w:r>
      <w:r>
        <w:rPr>
          <w:rFonts w:hint="eastAsia" w:ascii="仿宋" w:eastAsia="仿宋"/>
          <w:sz w:val="32"/>
          <w:szCs w:val="32"/>
          <w:lang w:val="en-US" w:eastAsia="zh-CN"/>
        </w:rPr>
        <w:t>解释</w:t>
      </w:r>
      <w:r>
        <w:rPr>
          <w:rFonts w:ascii="仿宋" w:eastAsia="仿宋"/>
          <w:sz w:val="32"/>
          <w:szCs w:val="32"/>
        </w:rPr>
        <w:t>；</w:t>
      </w:r>
      <w:r>
        <w:rPr>
          <w:rFonts w:hint="eastAsia" w:ascii="仿宋" w:eastAsia="仿宋"/>
          <w:sz w:val="32"/>
          <w:szCs w:val="32"/>
        </w:rPr>
        <w:t>在《</w:t>
      </w:r>
      <w:r>
        <w:rPr>
          <w:rFonts w:hint="eastAsia" w:ascii="仿宋" w:eastAsia="仿宋" w:cs="仿宋"/>
          <w:sz w:val="32"/>
          <w:szCs w:val="32"/>
          <w:lang w:val="en-US" w:eastAsia="zh-CN"/>
        </w:rPr>
        <w:t>探</w:t>
      </w:r>
      <w:r>
        <w:rPr>
          <w:rFonts w:hint="eastAsia" w:ascii="仿宋" w:eastAsia="仿宋"/>
          <w:sz w:val="32"/>
          <w:szCs w:val="32"/>
        </w:rPr>
        <w:t>矿权出让合同》签订后产生的争议，按合同约定执行。</w:t>
      </w:r>
    </w:p>
    <w:p w14:paraId="5C173142">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outlineLvl w:val="0"/>
        <w:rPr>
          <w:rFonts w:hint="eastAsia" w:ascii="黑体" w:eastAsia="黑体"/>
          <w:sz w:val="32"/>
          <w:szCs w:val="32"/>
          <w:lang w:val="en-US" w:eastAsia="zh-CN"/>
        </w:rPr>
      </w:pPr>
      <w:bookmarkStart w:id="63" w:name="_Toc12285"/>
      <w:r>
        <w:rPr>
          <w:rFonts w:hint="eastAsia" w:ascii="黑体" w:eastAsia="黑体"/>
          <w:sz w:val="32"/>
          <w:szCs w:val="32"/>
          <w:lang w:val="en-US" w:eastAsia="zh-CN"/>
        </w:rPr>
        <w:t>十、拍卖佣金的收取</w:t>
      </w:r>
      <w:bookmarkEnd w:id="63"/>
    </w:p>
    <w:p w14:paraId="6A106F3C">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outlineLvl w:val="0"/>
        <w:rPr>
          <w:rFonts w:hint="eastAsia" w:ascii="仿宋" w:eastAsia="仿宋" w:cs="仿宋"/>
          <w:sz w:val="32"/>
          <w:szCs w:val="32"/>
          <w:lang w:val="en-US" w:eastAsia="zh-CN"/>
        </w:rPr>
      </w:pPr>
      <w:bookmarkStart w:id="64" w:name="_Toc25624"/>
      <w:r>
        <w:rPr>
          <w:rFonts w:hint="eastAsia" w:ascii="仿宋" w:eastAsia="仿宋" w:cs="仿宋"/>
          <w:sz w:val="32"/>
          <w:szCs w:val="32"/>
          <w:lang w:val="en-US" w:eastAsia="zh-CN"/>
        </w:rPr>
        <w:t>按照相关规定和约定在《成交确认书》签订后5个工作日内缴纳拍卖佣金。</w:t>
      </w:r>
    </w:p>
    <w:p w14:paraId="48FBBC16">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outlineLvl w:val="0"/>
        <w:rPr>
          <w:rFonts w:hint="eastAsia" w:ascii="黑体" w:eastAsia="黑体"/>
          <w:sz w:val="32"/>
          <w:szCs w:val="32"/>
        </w:rPr>
      </w:pPr>
      <w:r>
        <w:rPr>
          <w:rFonts w:hint="eastAsia" w:ascii="黑体" w:eastAsia="黑体"/>
          <w:sz w:val="32"/>
          <w:szCs w:val="32"/>
          <w:lang w:val="en-US" w:eastAsia="zh-CN"/>
        </w:rPr>
        <w:t>十一、</w:t>
      </w:r>
      <w:r>
        <w:rPr>
          <w:rFonts w:hint="eastAsia" w:ascii="黑体" w:eastAsia="黑体"/>
          <w:sz w:val="32"/>
          <w:szCs w:val="32"/>
        </w:rPr>
        <w:t>违约责任</w:t>
      </w:r>
      <w:bookmarkEnd w:id="64"/>
    </w:p>
    <w:p w14:paraId="64551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下列情形之一的，取消竞买人或竞得人资格，将其列入失信联合惩戒名单并承担相当于竞买保证金的违约金，造成经济损失的还负赔偿责任，出让人有权不再签订合同或解除合同，依法取消其2至5年在和田地区范围内参加矿业权交易活动资格，构成犯罪的依照相关法律处理：</w:t>
      </w:r>
    </w:p>
    <w:p w14:paraId="29831E30">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1.竞买人串通报价，损害国家利益、社会利益或他人合法权益的；</w:t>
      </w:r>
    </w:p>
    <w:p w14:paraId="5AD9330D">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2.竞得人拒绝签订《探矿权成交确认书》及不能如期按约定缴纳拍卖佣金的； </w:t>
      </w:r>
    </w:p>
    <w:p w14:paraId="37A5A227">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3.在拍卖结果公示无异议后，竞得人因自身原因未在规定时间内与出让人签订《探矿权出让合同》的，或者拒绝签订的，或签订合同后，未按照合同约定缴纳出让收益的；</w:t>
      </w:r>
    </w:p>
    <w:p w14:paraId="576236C0">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4.竞买人弄虚作假、骗取竞买资格的；竞得人提供虚假文件、资料或者隐瞒事实的；</w:t>
      </w:r>
    </w:p>
    <w:p w14:paraId="25916B8F">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5.采取行贿或其他不正当手段竞得的；</w:t>
      </w:r>
    </w:p>
    <w:p w14:paraId="1595A89E">
      <w:pPr>
        <w:pStyle w:val="14"/>
        <w:numPr>
          <w:ilvl w:val="0"/>
          <w:numId w:val="0"/>
        </w:numPr>
        <w:ind w:right="0" w:rightChars="0" w:firstLine="640" w:firstLineChars="200"/>
        <w:rPr>
          <w:rFonts w:hint="eastAsia"/>
        </w:rPr>
      </w:pPr>
      <w:r>
        <w:rPr>
          <w:rFonts w:hint="eastAsia" w:ascii="仿宋" w:hAnsi="仿宋" w:eastAsia="仿宋" w:cs="仿宋"/>
          <w:sz w:val="32"/>
          <w:szCs w:val="32"/>
          <w:lang w:val="en-US" w:eastAsia="zh-CN"/>
        </w:rPr>
        <w:t>6.法律法规规定的其他违约情形。</w:t>
      </w:r>
    </w:p>
    <w:p w14:paraId="3E223CFF">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outlineLvl w:val="0"/>
        <w:rPr>
          <w:rFonts w:hint="eastAsia" w:ascii="黑体" w:eastAsia="黑体"/>
          <w:color w:val="000000"/>
          <w:sz w:val="32"/>
          <w:szCs w:val="32"/>
        </w:rPr>
      </w:pPr>
      <w:bookmarkStart w:id="65" w:name="_Toc17336"/>
      <w:bookmarkStart w:id="66" w:name="_Toc29738"/>
      <w:r>
        <w:rPr>
          <w:rFonts w:hint="eastAsia" w:ascii="黑体" w:eastAsia="黑体"/>
          <w:sz w:val="32"/>
          <w:szCs w:val="32"/>
        </w:rPr>
        <w:t>十</w:t>
      </w:r>
      <w:r>
        <w:rPr>
          <w:rFonts w:hint="eastAsia" w:ascii="黑体" w:eastAsia="黑体"/>
          <w:sz w:val="32"/>
          <w:szCs w:val="32"/>
          <w:lang w:eastAsia="zh-CN"/>
        </w:rPr>
        <w:t>二</w:t>
      </w:r>
      <w:r>
        <w:rPr>
          <w:rFonts w:hint="eastAsia" w:ascii="黑体" w:eastAsia="黑体"/>
          <w:color w:val="000000"/>
          <w:sz w:val="32"/>
          <w:szCs w:val="32"/>
        </w:rPr>
        <w:t>、其他</w:t>
      </w:r>
      <w:bookmarkEnd w:id="65"/>
      <w:bookmarkEnd w:id="66"/>
    </w:p>
    <w:p w14:paraId="3CF87858">
      <w:pPr>
        <w:pStyle w:val="19"/>
        <w:spacing w:before="0" w:beforeAutospacing="0" w:after="0" w:afterAutospacing="0" w:line="560" w:lineRule="exact"/>
        <w:ind w:firstLine="640" w:firstLineChars="200"/>
        <w:jc w:val="both"/>
        <w:rPr>
          <w:rFonts w:hint="eastAsia" w:ascii="小标宋" w:eastAsia="小标宋" w:cs="Times New Roman"/>
          <w:color w:val="auto"/>
          <w:kern w:val="2"/>
          <w:sz w:val="44"/>
          <w:szCs w:val="44"/>
          <w:lang w:val="en-US" w:eastAsia="zh-CN"/>
        </w:rPr>
      </w:pPr>
      <w:r>
        <w:rPr>
          <w:rFonts w:hint="eastAsia" w:ascii="仿宋" w:eastAsia="仿宋"/>
          <w:color w:val="000000"/>
          <w:sz w:val="32"/>
          <w:szCs w:val="32"/>
        </w:rPr>
        <w:t>本次出让公告其他未尽事宜，由拍卖人负责解释和通知。</w:t>
      </w:r>
    </w:p>
    <w:p w14:paraId="035EB391">
      <w:pPr>
        <w:pStyle w:val="19"/>
        <w:spacing w:before="0" w:beforeAutospacing="0" w:after="0" w:afterAutospacing="0" w:line="560" w:lineRule="exact"/>
        <w:jc w:val="both"/>
        <w:rPr>
          <w:rFonts w:hint="eastAsia" w:ascii="小标宋" w:eastAsia="小标宋" w:cs="Times New Roman"/>
          <w:color w:val="auto"/>
          <w:kern w:val="2"/>
          <w:sz w:val="44"/>
          <w:szCs w:val="44"/>
          <w:lang w:val="en-US" w:eastAsia="zh-CN"/>
        </w:rPr>
      </w:pPr>
    </w:p>
    <w:p w14:paraId="52C9B5C8">
      <w:pPr>
        <w:pStyle w:val="19"/>
        <w:spacing w:before="0" w:beforeAutospacing="0" w:after="0" w:afterAutospacing="0" w:line="560" w:lineRule="exact"/>
        <w:jc w:val="both"/>
        <w:rPr>
          <w:rFonts w:hint="eastAsia" w:ascii="小标宋" w:eastAsia="小标宋" w:cs="Times New Roman"/>
          <w:color w:val="auto"/>
          <w:kern w:val="2"/>
          <w:sz w:val="44"/>
          <w:szCs w:val="44"/>
          <w:lang w:val="en-US" w:eastAsia="zh-CN"/>
        </w:rPr>
      </w:pPr>
    </w:p>
    <w:p w14:paraId="285C1041">
      <w:pPr>
        <w:pStyle w:val="19"/>
        <w:spacing w:before="0" w:beforeAutospacing="0" w:after="0" w:afterAutospacing="0" w:line="560" w:lineRule="exact"/>
        <w:jc w:val="center"/>
        <w:rPr>
          <w:rFonts w:hint="eastAsia" w:ascii="小标宋" w:eastAsia="小标宋" w:cs="Times New Roman"/>
          <w:color w:val="auto"/>
          <w:kern w:val="2"/>
          <w:sz w:val="44"/>
          <w:szCs w:val="44"/>
          <w:lang w:val="en-US" w:eastAsia="zh-CN"/>
        </w:rPr>
      </w:pPr>
    </w:p>
    <w:p w14:paraId="3C1D6409">
      <w:pPr>
        <w:rPr>
          <w:rFonts w:hint="eastAsia" w:ascii="小标宋" w:hAnsi="Times New Roman" w:eastAsia="小标宋" w:cs="Times New Roman"/>
          <w:color w:val="auto"/>
          <w:kern w:val="2"/>
          <w:sz w:val="44"/>
          <w:szCs w:val="44"/>
          <w:lang w:val="en-US" w:eastAsia="zh-CN"/>
        </w:rPr>
      </w:pPr>
      <w:r>
        <w:rPr>
          <w:rFonts w:hint="eastAsia" w:ascii="小标宋" w:hAnsi="Times New Roman" w:eastAsia="小标宋" w:cs="Times New Roman"/>
          <w:color w:val="auto"/>
          <w:kern w:val="2"/>
          <w:sz w:val="44"/>
          <w:szCs w:val="44"/>
          <w:lang w:val="en-US" w:eastAsia="zh-CN"/>
        </w:rPr>
        <w:br w:type="page"/>
      </w:r>
    </w:p>
    <w:p w14:paraId="731DA00B">
      <w:pPr>
        <w:pStyle w:val="6"/>
        <w:bidi w:val="0"/>
        <w:rPr>
          <w:rFonts w:hint="eastAsia"/>
        </w:rPr>
      </w:pPr>
      <w:bookmarkStart w:id="67" w:name="_Toc26290"/>
      <w:bookmarkStart w:id="68" w:name="_Toc12473"/>
      <w:r>
        <w:rPr>
          <w:rFonts w:hint="eastAsia"/>
          <w:lang w:val="en-US" w:eastAsia="zh-CN"/>
        </w:rPr>
        <w:t>探矿权</w:t>
      </w:r>
      <w:r>
        <w:rPr>
          <w:rFonts w:hint="eastAsia"/>
        </w:rPr>
        <w:t>竞买申请书</w:t>
      </w:r>
      <w:bookmarkEnd w:id="67"/>
      <w:bookmarkEnd w:id="68"/>
    </w:p>
    <w:p w14:paraId="082D2B04">
      <w:pPr>
        <w:pStyle w:val="29"/>
        <w:spacing w:line="440" w:lineRule="exact"/>
        <w:rPr>
          <w:rFonts w:eastAsia="仿宋_GB2312"/>
          <w:sz w:val="32"/>
          <w:szCs w:val="32"/>
          <w:u w:val="single"/>
        </w:rPr>
      </w:pPr>
    </w:p>
    <w:p w14:paraId="68D5FA60">
      <w:pPr>
        <w:pStyle w:val="29"/>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 w:eastAsia="仿宋"/>
          <w:sz w:val="32"/>
          <w:szCs w:val="32"/>
        </w:rPr>
      </w:pPr>
      <w:r>
        <w:rPr>
          <w:rFonts w:hint="eastAsia" w:ascii="仿宋" w:eastAsia="仿宋"/>
          <w:sz w:val="32"/>
          <w:szCs w:val="32"/>
          <w:lang w:val="en-US" w:eastAsia="zh-CN"/>
        </w:rPr>
        <w:t>新疆公信拍卖有限公司</w:t>
      </w:r>
      <w:r>
        <w:rPr>
          <w:rFonts w:ascii="仿宋" w:eastAsia="仿宋"/>
          <w:sz w:val="32"/>
          <w:szCs w:val="32"/>
        </w:rPr>
        <w:t>：</w:t>
      </w:r>
    </w:p>
    <w:p w14:paraId="1ECCE063">
      <w:pPr>
        <w:pStyle w:val="29"/>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eastAsia="仿宋"/>
          <w:sz w:val="32"/>
          <w:szCs w:val="32"/>
        </w:rPr>
      </w:pPr>
      <w:r>
        <w:rPr>
          <w:rFonts w:ascii="仿宋" w:eastAsia="仿宋"/>
          <w:sz w:val="32"/>
          <w:szCs w:val="32"/>
        </w:rPr>
        <w:t>经认真阅读编号为</w:t>
      </w:r>
      <w:r>
        <w:rPr>
          <w:rFonts w:hint="eastAsia" w:ascii="仿宋" w:hAnsi="Calibri" w:eastAsia="仿宋" w:cs="Calibri"/>
          <w:b w:val="0"/>
          <w:bCs w:val="0"/>
          <w:kern w:val="2"/>
          <w:sz w:val="32"/>
          <w:szCs w:val="32"/>
          <w:u w:val="single"/>
          <w:lang w:val="en-US" w:eastAsia="zh-CN" w:bidi="ar-SA"/>
        </w:rPr>
        <w:t>和矿</w:t>
      </w:r>
      <w:r>
        <w:rPr>
          <w:rFonts w:hint="eastAsia" w:ascii="仿宋" w:eastAsia="仿宋" w:cs="Calibri"/>
          <w:b w:val="0"/>
          <w:bCs w:val="0"/>
          <w:kern w:val="2"/>
          <w:sz w:val="32"/>
          <w:szCs w:val="32"/>
          <w:u w:val="single"/>
          <w:lang w:val="en-US" w:eastAsia="zh-CN" w:bidi="ar-SA"/>
        </w:rPr>
        <w:t>探</w:t>
      </w:r>
      <w:r>
        <w:rPr>
          <w:rFonts w:hint="eastAsia" w:ascii="仿宋" w:hAnsi="Calibri" w:eastAsia="仿宋" w:cs="Calibri"/>
          <w:b w:val="0"/>
          <w:bCs w:val="0"/>
          <w:kern w:val="2"/>
          <w:sz w:val="32"/>
          <w:szCs w:val="32"/>
          <w:u w:val="single"/>
          <w:lang w:val="en-US" w:eastAsia="zh-CN" w:bidi="ar-SA"/>
        </w:rPr>
        <w:t>告字〔202</w:t>
      </w:r>
      <w:r>
        <w:rPr>
          <w:rFonts w:hint="eastAsia" w:ascii="仿宋" w:eastAsia="仿宋" w:cs="Calibri"/>
          <w:b w:val="0"/>
          <w:bCs w:val="0"/>
          <w:kern w:val="2"/>
          <w:sz w:val="32"/>
          <w:szCs w:val="32"/>
          <w:u w:val="single"/>
          <w:lang w:val="en-US" w:eastAsia="zh-CN" w:bidi="ar-SA"/>
        </w:rPr>
        <w:t>4</w:t>
      </w:r>
      <w:r>
        <w:rPr>
          <w:rFonts w:hint="eastAsia" w:ascii="仿宋" w:hAnsi="Calibri" w:eastAsia="仿宋" w:cs="Calibri"/>
          <w:b w:val="0"/>
          <w:bCs w:val="0"/>
          <w:kern w:val="2"/>
          <w:sz w:val="32"/>
          <w:szCs w:val="32"/>
          <w:u w:val="single"/>
          <w:lang w:val="en-US" w:eastAsia="zh-CN" w:bidi="ar-SA"/>
        </w:rPr>
        <w:t>〕</w:t>
      </w:r>
      <w:r>
        <w:rPr>
          <w:rFonts w:hint="eastAsia" w:ascii="仿宋" w:eastAsia="仿宋" w:cs="Calibri"/>
          <w:b w:val="0"/>
          <w:bCs w:val="0"/>
          <w:kern w:val="2"/>
          <w:sz w:val="32"/>
          <w:szCs w:val="32"/>
          <w:u w:val="single"/>
          <w:lang w:val="en-US" w:eastAsia="zh-CN" w:bidi="ar-SA"/>
        </w:rPr>
        <w:t xml:space="preserve"> 1 </w:t>
      </w:r>
      <w:r>
        <w:rPr>
          <w:rFonts w:hint="eastAsia" w:ascii="仿宋" w:hAnsi="Calibri" w:eastAsia="仿宋" w:cs="Calibri"/>
          <w:b w:val="0"/>
          <w:bCs w:val="0"/>
          <w:kern w:val="2"/>
          <w:sz w:val="32"/>
          <w:szCs w:val="32"/>
          <w:u w:val="single"/>
          <w:lang w:val="en-US" w:eastAsia="zh-CN" w:bidi="ar-SA"/>
        </w:rPr>
        <w:t>号</w:t>
      </w:r>
      <w:r>
        <w:rPr>
          <w:rFonts w:hint="eastAsia" w:ascii="仿宋" w:eastAsia="仿宋" w:cs="Calibri"/>
          <w:b w:val="0"/>
          <w:bCs w:val="0"/>
          <w:kern w:val="2"/>
          <w:sz w:val="32"/>
          <w:szCs w:val="32"/>
          <w:u w:val="single"/>
          <w:lang w:val="en-US" w:eastAsia="zh-CN" w:bidi="ar-SA"/>
        </w:rPr>
        <w:t>（公告编号）</w:t>
      </w:r>
      <w:r>
        <w:rPr>
          <w:rFonts w:hint="eastAsia" w:ascii="仿宋" w:eastAsia="仿宋"/>
          <w:sz w:val="32"/>
          <w:szCs w:val="32"/>
          <w:lang w:val="en-US" w:eastAsia="zh-CN"/>
        </w:rPr>
        <w:t>探矿权拍卖</w:t>
      </w:r>
      <w:r>
        <w:rPr>
          <w:rFonts w:ascii="仿宋" w:eastAsia="仿宋"/>
          <w:sz w:val="32"/>
          <w:szCs w:val="32"/>
        </w:rPr>
        <w:t>出让</w:t>
      </w:r>
      <w:r>
        <w:rPr>
          <w:rFonts w:hint="eastAsia" w:ascii="仿宋" w:eastAsia="仿宋"/>
          <w:sz w:val="32"/>
          <w:szCs w:val="32"/>
          <w:lang w:val="en-US" w:eastAsia="zh-CN"/>
        </w:rPr>
        <w:t>公告及文件</w:t>
      </w:r>
      <w:r>
        <w:rPr>
          <w:rFonts w:ascii="仿宋" w:eastAsia="仿宋"/>
          <w:sz w:val="32"/>
          <w:szCs w:val="32"/>
        </w:rPr>
        <w:t>，我方完全接受并愿意遵守</w:t>
      </w:r>
      <w:r>
        <w:rPr>
          <w:rFonts w:hint="eastAsia" w:ascii="仿宋" w:eastAsia="仿宋"/>
          <w:sz w:val="32"/>
          <w:szCs w:val="32"/>
          <w:lang w:val="en-US" w:eastAsia="zh-CN"/>
        </w:rPr>
        <w:t>探矿权</w:t>
      </w:r>
      <w:r>
        <w:rPr>
          <w:rFonts w:hint="eastAsia" w:ascii="仿宋" w:eastAsia="仿宋"/>
          <w:sz w:val="32"/>
          <w:szCs w:val="32"/>
          <w:lang w:eastAsia="zh-CN"/>
        </w:rPr>
        <w:t>拍卖出让</w:t>
      </w:r>
      <w:r>
        <w:rPr>
          <w:rFonts w:hint="eastAsia" w:ascii="仿宋" w:eastAsia="仿宋"/>
          <w:sz w:val="32"/>
          <w:szCs w:val="32"/>
          <w:lang w:val="en-US" w:eastAsia="zh-CN"/>
        </w:rPr>
        <w:t>公告及相关</w:t>
      </w:r>
      <w:r>
        <w:rPr>
          <w:rFonts w:ascii="仿宋" w:eastAsia="仿宋"/>
          <w:sz w:val="32"/>
          <w:szCs w:val="32"/>
        </w:rPr>
        <w:t>文件中的约定和要求，对所有</w:t>
      </w:r>
      <w:r>
        <w:rPr>
          <w:rFonts w:hint="eastAsia" w:ascii="仿宋" w:eastAsia="仿宋"/>
          <w:sz w:val="32"/>
          <w:szCs w:val="32"/>
          <w:lang w:val="en-US" w:eastAsia="zh-CN"/>
        </w:rPr>
        <w:t>公告内容</w:t>
      </w:r>
      <w:r>
        <w:rPr>
          <w:rFonts w:ascii="仿宋" w:eastAsia="仿宋"/>
          <w:sz w:val="32"/>
          <w:szCs w:val="32"/>
        </w:rPr>
        <w:t>均无异议。</w:t>
      </w:r>
    </w:p>
    <w:p w14:paraId="5ADF2204">
      <w:pPr>
        <w:pStyle w:val="29"/>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eastAsia="仿宋"/>
          <w:sz w:val="32"/>
          <w:szCs w:val="32"/>
          <w:u w:val="single"/>
        </w:rPr>
      </w:pPr>
      <w:r>
        <w:rPr>
          <w:rFonts w:ascii="仿宋" w:eastAsia="仿宋"/>
          <w:sz w:val="32"/>
          <w:szCs w:val="32"/>
        </w:rPr>
        <w:t>我方现正式申请参加你</w:t>
      </w:r>
      <w:r>
        <w:rPr>
          <w:rFonts w:hint="eastAsia" w:ascii="仿宋" w:eastAsia="仿宋"/>
          <w:sz w:val="32"/>
          <w:szCs w:val="32"/>
          <w:lang w:val="en-US" w:eastAsia="zh-CN"/>
        </w:rPr>
        <w:t>公司</w:t>
      </w:r>
      <w:r>
        <w:rPr>
          <w:rFonts w:hint="eastAsia" w:ascii="仿宋" w:eastAsia="仿宋"/>
          <w:sz w:val="32"/>
          <w:szCs w:val="32"/>
        </w:rPr>
        <w:t>组织</w:t>
      </w:r>
      <w:r>
        <w:rPr>
          <w:rFonts w:ascii="仿宋" w:eastAsia="仿宋"/>
          <w:sz w:val="32"/>
          <w:szCs w:val="32"/>
        </w:rPr>
        <w:t>的</w:t>
      </w:r>
      <w:r>
        <w:rPr>
          <w:rFonts w:ascii="仿宋" w:eastAsia="仿宋"/>
          <w:sz w:val="32"/>
          <w:szCs w:val="32"/>
          <w:u w:val="single"/>
        </w:rPr>
        <w:t xml:space="preserve">        </w:t>
      </w:r>
      <w:r>
        <w:rPr>
          <w:rFonts w:hint="eastAsia" w:ascii="仿宋" w:eastAsia="仿宋"/>
          <w:sz w:val="32"/>
          <w:szCs w:val="32"/>
          <w:u w:val="single"/>
          <w:lang w:eastAsia="zh-CN"/>
        </w:rPr>
        <w:t>（</w:t>
      </w:r>
      <w:r>
        <w:rPr>
          <w:rFonts w:hint="eastAsia" w:ascii="仿宋" w:eastAsia="仿宋"/>
          <w:sz w:val="32"/>
          <w:szCs w:val="32"/>
          <w:u w:val="single"/>
          <w:lang w:val="en-US" w:eastAsia="zh-CN"/>
        </w:rPr>
        <w:t>项目名称</w:t>
      </w:r>
      <w:r>
        <w:rPr>
          <w:rFonts w:hint="eastAsia" w:ascii="仿宋" w:eastAsia="仿宋"/>
          <w:sz w:val="32"/>
          <w:szCs w:val="32"/>
          <w:u w:val="single"/>
          <w:lang w:eastAsia="zh-CN"/>
        </w:rPr>
        <w:t>）</w:t>
      </w:r>
      <w:r>
        <w:rPr>
          <w:rFonts w:hint="eastAsia" w:ascii="仿宋" w:eastAsia="仿宋"/>
          <w:sz w:val="32"/>
          <w:szCs w:val="32"/>
          <w:u w:val="single"/>
        </w:rPr>
        <w:t xml:space="preserve">                                                 </w:t>
      </w:r>
      <w:r>
        <w:rPr>
          <w:rFonts w:hint="eastAsia" w:ascii="仿宋" w:eastAsia="仿宋"/>
          <w:sz w:val="32"/>
          <w:szCs w:val="32"/>
        </w:rPr>
        <w:t xml:space="preserve"> </w:t>
      </w:r>
      <w:r>
        <w:rPr>
          <w:rFonts w:hint="eastAsia" w:ascii="仿宋" w:eastAsia="仿宋"/>
          <w:sz w:val="32"/>
          <w:szCs w:val="32"/>
          <w:lang w:eastAsia="zh-CN"/>
        </w:rPr>
        <w:t>探矿权</w:t>
      </w:r>
      <w:r>
        <w:rPr>
          <w:rFonts w:hint="eastAsia" w:ascii="仿宋" w:eastAsia="仿宋"/>
          <w:sz w:val="32"/>
          <w:szCs w:val="32"/>
          <w:lang w:val="en-US" w:eastAsia="zh-CN"/>
        </w:rPr>
        <w:t>拍卖</w:t>
      </w:r>
      <w:r>
        <w:rPr>
          <w:rFonts w:hint="eastAsia" w:ascii="仿宋" w:eastAsia="仿宋"/>
          <w:sz w:val="32"/>
          <w:szCs w:val="32"/>
        </w:rPr>
        <w:t>出让</w:t>
      </w:r>
      <w:r>
        <w:rPr>
          <w:rFonts w:ascii="仿宋" w:eastAsia="仿宋"/>
          <w:sz w:val="32"/>
          <w:szCs w:val="32"/>
        </w:rPr>
        <w:t>活动。</w:t>
      </w:r>
    </w:p>
    <w:p w14:paraId="2113D01A">
      <w:pPr>
        <w:pStyle w:val="29"/>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eastAsia="仿宋"/>
          <w:sz w:val="32"/>
          <w:szCs w:val="32"/>
        </w:rPr>
      </w:pPr>
      <w:r>
        <w:rPr>
          <w:rFonts w:ascii="仿宋" w:eastAsia="仿宋"/>
          <w:sz w:val="32"/>
          <w:szCs w:val="32"/>
        </w:rPr>
        <w:t>若能竞得该</w:t>
      </w:r>
      <w:r>
        <w:rPr>
          <w:rFonts w:hint="eastAsia" w:ascii="仿宋" w:eastAsia="仿宋"/>
          <w:sz w:val="32"/>
          <w:szCs w:val="32"/>
          <w:lang w:val="en-US" w:eastAsia="zh-CN"/>
        </w:rPr>
        <w:t>探矿权</w:t>
      </w:r>
      <w:r>
        <w:rPr>
          <w:rFonts w:ascii="仿宋" w:eastAsia="仿宋"/>
          <w:sz w:val="32"/>
          <w:szCs w:val="32"/>
        </w:rPr>
        <w:t>，我方保证按照</w:t>
      </w:r>
      <w:r>
        <w:rPr>
          <w:rFonts w:hint="eastAsia" w:ascii="仿宋" w:eastAsia="仿宋"/>
          <w:sz w:val="32"/>
          <w:szCs w:val="32"/>
          <w:lang w:val="en-US" w:eastAsia="zh-CN"/>
        </w:rPr>
        <w:t>探矿权</w:t>
      </w:r>
      <w:r>
        <w:rPr>
          <w:rFonts w:hint="eastAsia" w:ascii="仿宋" w:eastAsia="仿宋"/>
          <w:sz w:val="32"/>
          <w:szCs w:val="32"/>
          <w:lang w:eastAsia="zh-CN"/>
        </w:rPr>
        <w:t>拍卖出让</w:t>
      </w:r>
      <w:r>
        <w:rPr>
          <w:rFonts w:hint="eastAsia" w:ascii="仿宋" w:eastAsia="仿宋"/>
          <w:sz w:val="32"/>
          <w:szCs w:val="32"/>
          <w:lang w:val="en-US" w:eastAsia="zh-CN"/>
        </w:rPr>
        <w:t>公告</w:t>
      </w:r>
      <w:r>
        <w:rPr>
          <w:rFonts w:ascii="仿宋" w:eastAsia="仿宋"/>
          <w:sz w:val="32"/>
          <w:szCs w:val="32"/>
        </w:rPr>
        <w:t>的约定和要求履行全部义务。</w:t>
      </w:r>
    </w:p>
    <w:p w14:paraId="6CFA96E8">
      <w:pPr>
        <w:pStyle w:val="29"/>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eastAsia="仿宋"/>
          <w:sz w:val="32"/>
          <w:szCs w:val="32"/>
        </w:rPr>
      </w:pPr>
      <w:r>
        <w:rPr>
          <w:rFonts w:ascii="仿宋" w:eastAsia="仿宋"/>
          <w:sz w:val="32"/>
          <w:szCs w:val="32"/>
        </w:rPr>
        <w:t>若我方在</w:t>
      </w:r>
      <w:r>
        <w:rPr>
          <w:rFonts w:hint="eastAsia" w:ascii="仿宋" w:eastAsia="仿宋"/>
          <w:sz w:val="32"/>
          <w:szCs w:val="32"/>
          <w:lang w:val="en-US" w:eastAsia="zh-CN"/>
        </w:rPr>
        <w:t>探矿权</w:t>
      </w:r>
      <w:r>
        <w:rPr>
          <w:rFonts w:hint="eastAsia" w:ascii="仿宋" w:eastAsia="仿宋"/>
          <w:sz w:val="32"/>
          <w:szCs w:val="32"/>
          <w:lang w:eastAsia="zh-CN"/>
        </w:rPr>
        <w:t>拍卖出让</w:t>
      </w:r>
      <w:r>
        <w:rPr>
          <w:rFonts w:ascii="仿宋" w:eastAsia="仿宋"/>
          <w:sz w:val="32"/>
          <w:szCs w:val="32"/>
        </w:rPr>
        <w:t>活动中，出现不能按期交款或有其它违约行为，我方愿意承担全部法律</w:t>
      </w:r>
      <w:r>
        <w:rPr>
          <w:rFonts w:hint="eastAsia" w:ascii="仿宋" w:eastAsia="仿宋"/>
          <w:sz w:val="32"/>
          <w:szCs w:val="32"/>
        </w:rPr>
        <w:t>后果及</w:t>
      </w:r>
      <w:r>
        <w:rPr>
          <w:rFonts w:ascii="仿宋" w:eastAsia="仿宋"/>
          <w:sz w:val="32"/>
          <w:szCs w:val="32"/>
        </w:rPr>
        <w:t>责任，并赔偿由此产生的损失。</w:t>
      </w:r>
    </w:p>
    <w:p w14:paraId="63154F79">
      <w:pPr>
        <w:pStyle w:val="29"/>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eastAsia="仿宋"/>
          <w:sz w:val="32"/>
          <w:szCs w:val="32"/>
        </w:rPr>
      </w:pPr>
      <w:r>
        <w:rPr>
          <w:rFonts w:ascii="仿宋" w:eastAsia="仿宋"/>
          <w:sz w:val="32"/>
          <w:szCs w:val="32"/>
        </w:rPr>
        <w:t>特此申请和承诺。</w:t>
      </w:r>
    </w:p>
    <w:p w14:paraId="1C9FFBBE">
      <w:pPr>
        <w:pStyle w:val="29"/>
        <w:spacing w:line="520" w:lineRule="exact"/>
        <w:ind w:right="641" w:firstLine="800" w:firstLineChars="250"/>
        <w:rPr>
          <w:rFonts w:hint="eastAsia" w:ascii="仿宋" w:eastAsia="仿宋"/>
          <w:sz w:val="32"/>
          <w:szCs w:val="32"/>
        </w:rPr>
      </w:pPr>
    </w:p>
    <w:p w14:paraId="052737AC">
      <w:pPr>
        <w:pStyle w:val="29"/>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ascii="仿宋" w:eastAsia="仿宋"/>
          <w:sz w:val="32"/>
          <w:szCs w:val="32"/>
          <w:u w:val="single"/>
        </w:rPr>
      </w:pPr>
      <w:r>
        <w:rPr>
          <w:rFonts w:ascii="仿宋" w:eastAsia="仿宋"/>
          <w:sz w:val="32"/>
          <w:szCs w:val="32"/>
        </w:rPr>
        <w:t>申请人（盖章）：</w:t>
      </w:r>
      <w:r>
        <w:rPr>
          <w:rFonts w:ascii="仿宋" w:eastAsia="仿宋"/>
          <w:sz w:val="32"/>
          <w:szCs w:val="32"/>
          <w:u w:val="single"/>
        </w:rPr>
        <w:t xml:space="preserve">                                 </w:t>
      </w:r>
    </w:p>
    <w:p w14:paraId="73F06F18">
      <w:pPr>
        <w:pStyle w:val="29"/>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ascii="仿宋" w:eastAsia="仿宋"/>
          <w:sz w:val="32"/>
          <w:szCs w:val="32"/>
          <w:u w:val="single"/>
        </w:rPr>
      </w:pPr>
      <w:r>
        <w:rPr>
          <w:rFonts w:ascii="仿宋" w:eastAsia="仿宋"/>
          <w:sz w:val="32"/>
          <w:szCs w:val="32"/>
        </w:rPr>
        <w:t>法定代表人或委托代理人签名（盖章）：</w:t>
      </w:r>
      <w:r>
        <w:rPr>
          <w:rFonts w:ascii="仿宋" w:eastAsia="仿宋"/>
          <w:sz w:val="32"/>
          <w:szCs w:val="32"/>
          <w:u w:val="single"/>
        </w:rPr>
        <w:t xml:space="preserve">             </w:t>
      </w:r>
    </w:p>
    <w:p w14:paraId="4CBB842A">
      <w:pPr>
        <w:pStyle w:val="29"/>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ascii="仿宋" w:eastAsia="仿宋"/>
          <w:sz w:val="32"/>
          <w:szCs w:val="32"/>
          <w:u w:val="single"/>
        </w:rPr>
      </w:pPr>
      <w:r>
        <w:rPr>
          <w:rFonts w:ascii="仿宋" w:eastAsia="仿宋"/>
          <w:sz w:val="32"/>
          <w:szCs w:val="32"/>
        </w:rPr>
        <w:t>联 系 人：</w:t>
      </w:r>
      <w:r>
        <w:rPr>
          <w:rFonts w:ascii="仿宋" w:eastAsia="仿宋"/>
          <w:sz w:val="32"/>
          <w:szCs w:val="32"/>
          <w:u w:val="single"/>
        </w:rPr>
        <w:t xml:space="preserve">                                      </w:t>
      </w:r>
    </w:p>
    <w:p w14:paraId="5C8F33D7">
      <w:pPr>
        <w:pStyle w:val="29"/>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ascii="仿宋" w:eastAsia="仿宋"/>
          <w:sz w:val="32"/>
          <w:szCs w:val="32"/>
        </w:rPr>
      </w:pPr>
      <w:r>
        <w:rPr>
          <w:rFonts w:hint="eastAsia" w:ascii="仿宋" w:eastAsia="仿宋"/>
          <w:sz w:val="32"/>
          <w:szCs w:val="32"/>
          <w:u w:val="none"/>
          <w:lang w:val="en-US" w:eastAsia="zh-CN"/>
        </w:rPr>
        <w:t>联系电话：</w:t>
      </w:r>
      <w:r>
        <w:rPr>
          <w:rFonts w:hint="eastAsia" w:ascii="仿宋" w:eastAsia="仿宋"/>
          <w:sz w:val="32"/>
          <w:szCs w:val="32"/>
          <w:u w:val="single"/>
          <w:lang w:val="en-US" w:eastAsia="zh-CN"/>
        </w:rPr>
        <w:t xml:space="preserve">                             </w:t>
      </w:r>
      <w:r>
        <w:rPr>
          <w:rFonts w:ascii="仿宋" w:eastAsia="仿宋"/>
          <w:sz w:val="32"/>
          <w:szCs w:val="32"/>
          <w:u w:val="single"/>
          <w:lang w:val="en-US" w:eastAsia="zh-CN"/>
        </w:rPr>
        <w:t xml:space="preserve">     </w:t>
      </w:r>
      <w:r>
        <w:rPr>
          <w:rFonts w:hint="eastAsia" w:ascii="仿宋" w:eastAsia="仿宋"/>
          <w:sz w:val="32"/>
          <w:szCs w:val="32"/>
          <w:u w:val="single"/>
          <w:lang w:val="en-US" w:eastAsia="zh-CN"/>
        </w:rPr>
        <w:t xml:space="preserve"> </w:t>
      </w:r>
      <w:r>
        <w:rPr>
          <w:rFonts w:ascii="仿宋" w:eastAsia="仿宋"/>
          <w:sz w:val="32"/>
          <w:szCs w:val="32"/>
          <w:u w:val="single"/>
        </w:rPr>
        <w:t xml:space="preserve">   </w:t>
      </w:r>
    </w:p>
    <w:p w14:paraId="42632D6D">
      <w:pPr>
        <w:pStyle w:val="29"/>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eastAsia="仿宋_GB2312"/>
          <w:sz w:val="32"/>
          <w:szCs w:val="32"/>
        </w:rPr>
      </w:pPr>
      <w:r>
        <w:rPr>
          <w:rFonts w:hint="eastAsia" w:ascii="仿宋" w:eastAsia="仿宋"/>
          <w:sz w:val="32"/>
          <w:szCs w:val="32"/>
          <w:lang w:val="en-US" w:eastAsia="zh-CN"/>
        </w:rPr>
        <w:t>住所</w:t>
      </w:r>
      <w:r>
        <w:rPr>
          <w:rFonts w:ascii="仿宋" w:eastAsia="仿宋"/>
          <w:sz w:val="32"/>
          <w:szCs w:val="32"/>
        </w:rPr>
        <w:t>：</w:t>
      </w:r>
      <w:r>
        <w:rPr>
          <w:rFonts w:hint="eastAsia" w:ascii="仿宋" w:eastAsia="仿宋"/>
          <w:sz w:val="32"/>
          <w:szCs w:val="32"/>
          <w:u w:val="single"/>
          <w:lang w:val="en-US" w:eastAsia="zh-CN"/>
        </w:rPr>
        <w:t xml:space="preserve">                                        </w:t>
      </w:r>
    </w:p>
    <w:p w14:paraId="6189C5A5">
      <w:pPr>
        <w:keepNext w:val="0"/>
        <w:keepLines w:val="0"/>
        <w:pageBreakBefore w:val="0"/>
        <w:widowControl w:val="0"/>
        <w:kinsoku/>
        <w:wordWrap/>
        <w:overflowPunct/>
        <w:topLinePunct w:val="0"/>
        <w:bidi w:val="0"/>
        <w:adjustRightInd/>
        <w:snapToGrid w:val="0"/>
        <w:spacing w:line="560" w:lineRule="exact"/>
        <w:ind w:right="0"/>
        <w:textAlignment w:val="auto"/>
        <w:rPr>
          <w:rFonts w:hint="eastAsia" w:ascii="仿宋" w:eastAsia="仿宋"/>
          <w:sz w:val="32"/>
          <w:szCs w:val="32"/>
          <w:lang w:val="en-US" w:eastAsia="zh-CN"/>
        </w:rPr>
      </w:pPr>
      <w:r>
        <w:rPr>
          <w:rFonts w:hint="eastAsia" w:ascii="仿宋" w:eastAsia="仿宋"/>
          <w:sz w:val="32"/>
          <w:szCs w:val="32"/>
          <w:lang w:val="en-US" w:eastAsia="zh-CN"/>
        </w:rPr>
        <w:t xml:space="preserve">                           </w:t>
      </w:r>
    </w:p>
    <w:p w14:paraId="135E27F0">
      <w:pPr>
        <w:keepNext w:val="0"/>
        <w:keepLines w:val="0"/>
        <w:pageBreakBefore w:val="0"/>
        <w:widowControl w:val="0"/>
        <w:kinsoku/>
        <w:wordWrap/>
        <w:overflowPunct/>
        <w:topLinePunct w:val="0"/>
        <w:bidi w:val="0"/>
        <w:adjustRightInd/>
        <w:snapToGrid w:val="0"/>
        <w:spacing w:line="560" w:lineRule="exact"/>
        <w:ind w:right="0"/>
        <w:textAlignment w:val="auto"/>
        <w:rPr>
          <w:rFonts w:hint="eastAsia" w:ascii="仿宋" w:eastAsia="仿宋"/>
          <w:sz w:val="32"/>
          <w:szCs w:val="32"/>
          <w:lang w:val="en-US" w:eastAsia="zh-CN"/>
        </w:rPr>
      </w:pPr>
    </w:p>
    <w:p w14:paraId="10280DD0">
      <w:pPr>
        <w:keepNext w:val="0"/>
        <w:keepLines w:val="0"/>
        <w:pageBreakBefore w:val="0"/>
        <w:widowControl w:val="0"/>
        <w:kinsoku/>
        <w:wordWrap/>
        <w:overflowPunct/>
        <w:topLinePunct w:val="0"/>
        <w:bidi w:val="0"/>
        <w:adjustRightInd/>
        <w:snapToGrid w:val="0"/>
        <w:spacing w:line="560" w:lineRule="exact"/>
        <w:ind w:right="0" w:firstLine="5120" w:firstLineChars="1600"/>
        <w:textAlignment w:val="auto"/>
        <w:rPr>
          <w:rFonts w:hint="eastAsia" w:ascii="仿宋" w:eastAsia="仿宋"/>
          <w:sz w:val="32"/>
          <w:szCs w:val="32"/>
          <w:lang w:val="en-US" w:eastAsia="zh-CN"/>
        </w:rPr>
      </w:pPr>
      <w:r>
        <w:rPr>
          <w:rFonts w:hint="eastAsia" w:ascii="仿宋" w:eastAsia="仿宋"/>
          <w:sz w:val="32"/>
          <w:szCs w:val="32"/>
          <w:lang w:val="en-US" w:eastAsia="zh-CN"/>
        </w:rPr>
        <w:t xml:space="preserve">年     月    日  </w:t>
      </w:r>
    </w:p>
    <w:p w14:paraId="675C837D">
      <w:pPr>
        <w:pStyle w:val="6"/>
        <w:bidi w:val="0"/>
        <w:rPr>
          <w:rFonts w:hint="eastAsia"/>
          <w:lang w:val="en-US" w:eastAsia="zh-CN"/>
        </w:rPr>
      </w:pPr>
      <w:bookmarkStart w:id="69" w:name="_Toc11559"/>
      <w:bookmarkStart w:id="70" w:name="_Toc22307"/>
      <w:r>
        <w:rPr>
          <w:rFonts w:hint="eastAsia"/>
          <w:lang w:val="en-US" w:eastAsia="zh-CN"/>
        </w:rPr>
        <w:t>矿业权竞买承诺书</w:t>
      </w:r>
      <w:bookmarkEnd w:id="69"/>
      <w:bookmarkEnd w:id="70"/>
    </w:p>
    <w:p w14:paraId="5B61B4E9">
      <w:pPr>
        <w:pStyle w:val="27"/>
        <w:rPr>
          <w:color w:val="000000"/>
        </w:rPr>
      </w:pPr>
    </w:p>
    <w:p w14:paraId="6501F1DE">
      <w:pPr>
        <w:keepNext w:val="0"/>
        <w:keepLines w:val="0"/>
        <w:pageBreakBefore w:val="0"/>
        <w:widowControl w:val="0"/>
        <w:kinsoku/>
        <w:wordWrap/>
        <w:overflowPunct/>
        <w:topLinePunct w:val="0"/>
        <w:autoSpaceDE w:val="0"/>
        <w:autoSpaceDN w:val="0"/>
        <w:bidi w:val="0"/>
        <w:adjustRightInd/>
        <w:snapToGrid w:val="0"/>
        <w:spacing w:line="520" w:lineRule="exact"/>
        <w:ind w:left="0" w:right="0"/>
        <w:textAlignment w:val="auto"/>
        <w:outlineLvl w:val="9"/>
        <w:rPr>
          <w:rFonts w:ascii="仿宋_GB2312" w:eastAsia="仿宋_GB2312" w:cs="仿宋_GB2312"/>
          <w:color w:val="000000"/>
          <w:sz w:val="32"/>
          <w:szCs w:val="32"/>
          <w:lang w:val="en-US" w:eastAsia="zh-CN"/>
        </w:rPr>
      </w:pPr>
      <w:r>
        <w:rPr>
          <w:rFonts w:hint="eastAsia"/>
          <w:color w:val="000000"/>
          <w:u w:val="single"/>
          <w:lang w:val="en-US" w:eastAsia="zh-CN"/>
        </w:rPr>
        <w:t xml:space="preserve">          </w:t>
      </w:r>
      <w:r>
        <w:rPr>
          <w:color w:val="000000"/>
          <w:u w:val="single"/>
          <w:lang w:val="en-US" w:eastAsia="zh-CN"/>
        </w:rPr>
        <w:t xml:space="preserve">       </w:t>
      </w:r>
      <w:r>
        <w:rPr>
          <w:rFonts w:hint="eastAsia"/>
          <w:color w:val="000000"/>
          <w:u w:val="single"/>
          <w:lang w:val="en-US" w:eastAsia="zh-CN"/>
        </w:rPr>
        <w:t xml:space="preserve">         </w:t>
      </w: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lang w:val="en-US" w:eastAsia="zh-CN"/>
        </w:rPr>
        <w:t>公司郑重承诺：</w:t>
      </w:r>
    </w:p>
    <w:p w14:paraId="5861C6A8">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ascii="仿宋_GB2312" w:eastAsia="仿宋_GB2312" w:cs="仿宋_GB2312"/>
          <w:color w:val="000000"/>
          <w:sz w:val="32"/>
          <w:szCs w:val="32"/>
          <w:lang w:val="en-US" w:eastAsia="zh-CN"/>
        </w:rPr>
        <w:t xml:space="preserve">    </w:t>
      </w:r>
      <w:r>
        <w:rPr>
          <w:rFonts w:hint="eastAsia" w:ascii="仿宋" w:eastAsia="仿宋" w:cs="仿宋_GB2312"/>
          <w:color w:val="000000"/>
          <w:sz w:val="32"/>
          <w:szCs w:val="32"/>
          <w:lang w:val="en-US" w:eastAsia="zh-CN"/>
        </w:rPr>
        <w:t>我公司已详细阅读并充分理解贵公司</w:t>
      </w:r>
      <w:r>
        <w:rPr>
          <w:rFonts w:hint="eastAsia" w:ascii="仿宋" w:eastAsia="仿宋" w:cs="仿宋_GB2312"/>
          <w:color w:val="000000"/>
          <w:sz w:val="32"/>
          <w:szCs w:val="32"/>
          <w:u w:val="single" w:color="auto"/>
          <w:lang w:val="en-US" w:eastAsia="zh-CN"/>
        </w:rPr>
        <w:t>2024</w:t>
      </w:r>
      <w:r>
        <w:rPr>
          <w:rFonts w:hint="eastAsia" w:ascii="仿宋" w:eastAsia="仿宋" w:cs="仿宋_GB2312"/>
          <w:color w:val="000000"/>
          <w:sz w:val="32"/>
          <w:szCs w:val="32"/>
          <w:u w:color="auto"/>
          <w:lang w:val="en-US" w:eastAsia="zh-CN"/>
        </w:rPr>
        <w:t>年</w:t>
      </w:r>
      <w:r>
        <w:rPr>
          <w:rFonts w:hint="eastAsia" w:ascii="仿宋" w:eastAsia="仿宋" w:cs="仿宋_GB2312"/>
          <w:color w:val="000000"/>
          <w:sz w:val="32"/>
          <w:szCs w:val="32"/>
          <w:u w:val="single" w:color="auto"/>
          <w:lang w:val="en-US" w:eastAsia="zh-CN"/>
        </w:rPr>
        <w:t xml:space="preserve">  </w:t>
      </w:r>
      <w:r>
        <w:rPr>
          <w:rFonts w:hint="eastAsia" w:ascii="仿宋" w:eastAsia="仿宋" w:cs="仿宋_GB2312"/>
          <w:color w:val="000000"/>
          <w:sz w:val="32"/>
          <w:szCs w:val="32"/>
          <w:u w:color="auto"/>
          <w:lang w:val="en-US" w:eastAsia="zh-CN"/>
        </w:rPr>
        <w:t>月</w:t>
      </w:r>
      <w:r>
        <w:rPr>
          <w:rFonts w:hint="eastAsia" w:ascii="仿宋" w:eastAsia="仿宋" w:cs="仿宋_GB2312"/>
          <w:color w:val="000000"/>
          <w:sz w:val="32"/>
          <w:szCs w:val="32"/>
          <w:u w:val="single" w:color="auto"/>
          <w:lang w:val="en-US" w:eastAsia="zh-CN"/>
        </w:rPr>
        <w:t xml:space="preserve">  </w:t>
      </w:r>
      <w:r>
        <w:rPr>
          <w:rFonts w:hint="eastAsia" w:ascii="仿宋" w:eastAsia="仿宋" w:cs="仿宋_GB2312"/>
          <w:color w:val="000000"/>
          <w:sz w:val="32"/>
          <w:szCs w:val="32"/>
          <w:u w:color="auto"/>
          <w:lang w:val="en-US" w:eastAsia="zh-CN"/>
        </w:rPr>
        <w:t>日发布的</w:t>
      </w:r>
      <w:r>
        <w:rPr>
          <w:rFonts w:hint="eastAsia" w:ascii="仿宋" w:eastAsia="仿宋" w:cs="方正小标宋简体"/>
          <w:i w:val="0"/>
          <w:caps w:val="0"/>
          <w:smallCaps w:val="0"/>
          <w:color w:val="000000"/>
          <w:spacing w:val="0"/>
          <w:sz w:val="32"/>
          <w:szCs w:val="32"/>
          <w:lang w:val="en-US" w:eastAsia="zh-CN"/>
        </w:rPr>
        <w:t>和田地区探矿权出让公告</w:t>
      </w:r>
      <w:r>
        <w:rPr>
          <w:rFonts w:hint="eastAsia" w:ascii="仿宋" w:eastAsia="仿宋" w:cs="仿宋"/>
          <w:color w:val="000000"/>
          <w:sz w:val="32"/>
          <w:szCs w:val="32"/>
          <w:lang w:eastAsia="zh-CN"/>
        </w:rPr>
        <w:t>（</w:t>
      </w:r>
      <w:r>
        <w:rPr>
          <w:rFonts w:hint="eastAsia" w:ascii="仿宋" w:eastAsia="仿宋" w:cs="仿宋"/>
          <w:color w:val="000000"/>
          <w:sz w:val="32"/>
          <w:szCs w:val="32"/>
        </w:rPr>
        <w:t>和</w:t>
      </w:r>
      <w:r>
        <w:rPr>
          <w:rFonts w:hint="eastAsia" w:ascii="仿宋" w:eastAsia="仿宋" w:cs="仿宋"/>
          <w:color w:val="000000"/>
          <w:sz w:val="32"/>
          <w:szCs w:val="32"/>
          <w:lang w:val="en-US" w:eastAsia="zh-CN"/>
        </w:rPr>
        <w:t>矿探告</w:t>
      </w:r>
      <w:r>
        <w:rPr>
          <w:rFonts w:hint="eastAsia" w:ascii="仿宋" w:eastAsia="仿宋" w:cs="仿宋"/>
          <w:color w:val="000000"/>
          <w:sz w:val="32"/>
          <w:szCs w:val="32"/>
        </w:rPr>
        <w:t>字</w:t>
      </w:r>
      <w:r>
        <w:rPr>
          <w:rFonts w:hint="eastAsia" w:ascii="仿宋" w:eastAsia="仿宋" w:cs="仿宋"/>
          <w:color w:val="000000"/>
          <w:sz w:val="32"/>
          <w:szCs w:val="32"/>
          <w:lang w:eastAsia="zh-CN"/>
        </w:rPr>
        <w:t>〔20</w:t>
      </w:r>
      <w:r>
        <w:rPr>
          <w:rFonts w:hint="eastAsia" w:ascii="仿宋" w:eastAsia="仿宋" w:cs="仿宋"/>
          <w:color w:val="000000"/>
          <w:sz w:val="32"/>
          <w:szCs w:val="32"/>
          <w:lang w:val="en-US" w:eastAsia="zh-CN"/>
        </w:rPr>
        <w:t>24</w:t>
      </w:r>
      <w:r>
        <w:rPr>
          <w:rFonts w:hint="eastAsia" w:ascii="仿宋" w:eastAsia="仿宋" w:cs="仿宋"/>
          <w:color w:val="000000"/>
          <w:sz w:val="32"/>
          <w:szCs w:val="32"/>
          <w:lang w:eastAsia="zh-CN"/>
        </w:rPr>
        <w:t>〕</w:t>
      </w:r>
      <w:r>
        <w:rPr>
          <w:rFonts w:hint="eastAsia" w:ascii="仿宋" w:eastAsia="仿宋" w:cs="仿宋"/>
          <w:color w:val="000000"/>
          <w:sz w:val="32"/>
          <w:szCs w:val="32"/>
          <w:u w:val="single"/>
          <w:lang w:val="en-US" w:eastAsia="zh-CN"/>
        </w:rPr>
        <w:t>1</w:t>
      </w:r>
      <w:r>
        <w:rPr>
          <w:rFonts w:hint="eastAsia" w:ascii="仿宋" w:eastAsia="仿宋" w:cs="仿宋"/>
          <w:color w:val="000000"/>
          <w:sz w:val="32"/>
          <w:szCs w:val="32"/>
        </w:rPr>
        <w:t>号</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及拍卖文件全部</w:t>
      </w:r>
      <w:r>
        <w:rPr>
          <w:rFonts w:hint="eastAsia" w:ascii="仿宋" w:eastAsia="仿宋" w:cs="仿宋"/>
          <w:color w:val="000000"/>
          <w:sz w:val="32"/>
          <w:szCs w:val="32"/>
          <w:lang w:eastAsia="zh-CN"/>
        </w:rPr>
        <w:t>内容，</w:t>
      </w:r>
      <w:r>
        <w:rPr>
          <w:rFonts w:hint="eastAsia" w:ascii="仿宋" w:eastAsia="仿宋" w:cs="仿宋"/>
          <w:color w:val="000000"/>
          <w:sz w:val="32"/>
          <w:szCs w:val="32"/>
          <w:lang w:val="en-US" w:eastAsia="zh-CN"/>
        </w:rPr>
        <w:t>并均</w:t>
      </w:r>
      <w:r>
        <w:rPr>
          <w:rFonts w:hint="eastAsia" w:ascii="仿宋" w:eastAsia="仿宋" w:cs="仿宋"/>
          <w:color w:val="000000"/>
          <w:sz w:val="32"/>
          <w:szCs w:val="32"/>
          <w:lang w:eastAsia="zh-CN"/>
        </w:rPr>
        <w:t>无异议，已按公告要求交</w:t>
      </w:r>
      <w:r>
        <w:rPr>
          <w:rFonts w:hint="eastAsia" w:ascii="仿宋" w:eastAsia="仿宋" w:cs="仿宋_GB2312"/>
          <w:color w:val="000000"/>
          <w:sz w:val="32"/>
          <w:szCs w:val="32"/>
          <w:lang w:val="en-US" w:eastAsia="zh-CN"/>
        </w:rPr>
        <w:t>纳申报项目的竞买保证金，自愿参与竞买，并对以下事项作出承诺：</w:t>
      </w:r>
    </w:p>
    <w:p w14:paraId="4C34A991">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1.我公司对参与竞买的探矿权情况已充分了解，对投资的回报和风险已具有足够的认识；对申请新立探矿权的相关法律及政策规定完全知悉。</w:t>
      </w:r>
    </w:p>
    <w:p w14:paraId="3F302FA8">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2.我公司接受你中心拍卖出让文件中《探矿权成交确认书（样本）》的内容，在成为竞得人后当场签订成交确认书和按期缴纳拍卖佣金，若我方拒绝当场签订成交确认书和不按期缴纳拍卖佣金，已交保证金作为违约金处理。</w:t>
      </w:r>
    </w:p>
    <w:p w14:paraId="307722F4">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3.我公司若成为竞得人后承诺按《探矿权成交确认书》约定的期限与出让人签订《探矿权出让合同》，并按合同约定缴纳探矿权出让收益。</w:t>
      </w:r>
    </w:p>
    <w:p w14:paraId="4DF19CE9">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 xml:space="preserve">4.我公司承诺提交的所有竞买资料均真实有效，若有提供虚假文件或者隐瞒事实的情况，愿承担因此造成的所有后果及法律责任。                                   </w:t>
      </w:r>
    </w:p>
    <w:p w14:paraId="4D62A983">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承诺人：（公章）</w:t>
      </w:r>
    </w:p>
    <w:p w14:paraId="7EEBAF94">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p>
    <w:p w14:paraId="4327AD14">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 xml:space="preserve">                      法定代表人（或承诺人）：（签章）</w:t>
      </w:r>
    </w:p>
    <w:p w14:paraId="0A386549">
      <w:pPr>
        <w:pStyle w:val="19"/>
        <w:keepNext w:val="0"/>
        <w:keepLines w:val="0"/>
        <w:pageBreakBefore w:val="0"/>
        <w:widowControl/>
        <w:suppressLineNumbers w:val="0"/>
        <w:kinsoku/>
        <w:wordWrap/>
        <w:overflowPunct/>
        <w:topLinePunct w:val="0"/>
        <w:autoSpaceDE/>
        <w:autoSpaceDN/>
        <w:bidi w:val="0"/>
        <w:adjustRightInd/>
        <w:snapToGrid w:val="0"/>
        <w:spacing w:line="520" w:lineRule="exact"/>
        <w:ind w:left="320" w:hanging="320" w:hangingChars="100"/>
        <w:jc w:val="both"/>
        <w:textAlignment w:val="auto"/>
        <w:rPr>
          <w:rFonts w:hint="eastAsia"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 xml:space="preserve">                                  年   月    日</w:t>
      </w:r>
    </w:p>
    <w:p w14:paraId="720374EB">
      <w:pPr>
        <w:rPr>
          <w:rFonts w:hint="eastAsia" w:ascii="小标宋" w:hAnsi="Times New Roman" w:eastAsia="小标宋" w:cs="Times New Roman"/>
          <w:color w:val="auto"/>
          <w:kern w:val="2"/>
          <w:sz w:val="44"/>
          <w:szCs w:val="44"/>
          <w:lang w:val="en-US" w:eastAsia="zh-CN" w:bidi="ar-SA"/>
        </w:rPr>
      </w:pPr>
      <w:r>
        <w:rPr>
          <w:rFonts w:hint="eastAsia" w:ascii="小标宋" w:hAnsi="Times New Roman" w:eastAsia="小标宋" w:cs="Times New Roman"/>
          <w:color w:val="auto"/>
          <w:kern w:val="2"/>
          <w:sz w:val="44"/>
          <w:szCs w:val="44"/>
          <w:lang w:val="en-US" w:eastAsia="zh-CN" w:bidi="ar-SA"/>
        </w:rPr>
        <w:br w:type="page"/>
      </w:r>
    </w:p>
    <w:p w14:paraId="0DC6CBD6">
      <w:pPr>
        <w:pStyle w:val="6"/>
        <w:bidi w:val="0"/>
        <w:rPr>
          <w:rFonts w:hint="eastAsia"/>
          <w:lang w:val="en-US" w:eastAsia="zh-CN"/>
        </w:rPr>
      </w:pPr>
      <w:bookmarkStart w:id="71" w:name="_Toc23778"/>
      <w:bookmarkStart w:id="72" w:name="_Toc29231"/>
      <w:r>
        <w:rPr>
          <w:rFonts w:hint="eastAsia"/>
          <w:lang w:val="en-US" w:eastAsia="zh-CN"/>
        </w:rPr>
        <w:t>法定代表人身份证明</w:t>
      </w:r>
      <w:bookmarkEnd w:id="71"/>
      <w:bookmarkEnd w:id="72"/>
    </w:p>
    <w:p w14:paraId="04C6D559">
      <w:pPr>
        <w:spacing w:line="520" w:lineRule="exact"/>
        <w:jc w:val="center"/>
        <w:rPr>
          <w:rFonts w:hint="eastAsia" w:ascii="小标宋" w:hAnsi="Times New Roman" w:eastAsia="小标宋" w:cs="Times New Roman"/>
          <w:color w:val="auto"/>
          <w:kern w:val="2"/>
          <w:sz w:val="44"/>
          <w:szCs w:val="44"/>
          <w:lang w:val="en-US" w:eastAsia="zh-CN" w:bidi="ar-SA"/>
        </w:rPr>
      </w:pPr>
    </w:p>
    <w:p w14:paraId="7E19B6D1">
      <w:pPr>
        <w:pStyle w:val="26"/>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单位名称：</w:t>
      </w:r>
    </w:p>
    <w:p w14:paraId="537AE245">
      <w:pPr>
        <w:pStyle w:val="26"/>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单位性质：</w:t>
      </w:r>
    </w:p>
    <w:p w14:paraId="478FF72E">
      <w:pPr>
        <w:pStyle w:val="26"/>
        <w:widowControl/>
        <w:spacing w:line="560" w:lineRule="exact"/>
        <w:ind w:right="1600"/>
        <w:rPr>
          <w:rFonts w:hint="eastAsia" w:ascii="仿宋" w:eastAsia="仿宋"/>
          <w:color w:val="auto"/>
          <w:sz w:val="32"/>
          <w:szCs w:val="32"/>
        </w:rPr>
      </w:pPr>
      <w:r>
        <w:rPr>
          <w:rFonts w:hint="eastAsia" w:ascii="仿宋" w:eastAsia="仿宋"/>
          <w:color w:val="auto"/>
          <w:sz w:val="32"/>
          <w:szCs w:val="32"/>
        </w:rPr>
        <w:t>地址：</w:t>
      </w:r>
    </w:p>
    <w:p w14:paraId="19F2AB6E">
      <w:pPr>
        <w:pStyle w:val="26"/>
        <w:widowControl/>
        <w:spacing w:line="560" w:lineRule="exact"/>
        <w:ind w:right="1600"/>
        <w:rPr>
          <w:rFonts w:hint="eastAsia" w:ascii="仿宋" w:eastAsia="仿宋"/>
          <w:color w:val="auto"/>
          <w:sz w:val="32"/>
          <w:szCs w:val="32"/>
        </w:rPr>
      </w:pPr>
      <w:r>
        <w:rPr>
          <w:rFonts w:hint="eastAsia" w:ascii="仿宋" w:eastAsia="仿宋"/>
          <w:color w:val="auto"/>
          <w:sz w:val="32"/>
          <w:szCs w:val="32"/>
        </w:rPr>
        <w:t>成立时间：</w:t>
      </w:r>
    </w:p>
    <w:p w14:paraId="4D5AAAE2">
      <w:pPr>
        <w:pStyle w:val="26"/>
        <w:widowControl/>
        <w:spacing w:line="560" w:lineRule="exact"/>
        <w:ind w:right="1600"/>
        <w:rPr>
          <w:rFonts w:hint="eastAsia" w:ascii="仿宋" w:eastAsia="仿宋"/>
          <w:color w:val="auto"/>
          <w:sz w:val="32"/>
          <w:szCs w:val="32"/>
        </w:rPr>
      </w:pPr>
      <w:r>
        <w:rPr>
          <w:rFonts w:hint="eastAsia" w:ascii="仿宋" w:eastAsia="仿宋"/>
          <w:color w:val="auto"/>
          <w:sz w:val="32"/>
          <w:szCs w:val="32"/>
        </w:rPr>
        <w:t>经营期限：</w:t>
      </w:r>
    </w:p>
    <w:p w14:paraId="14297938">
      <w:pPr>
        <w:pStyle w:val="26"/>
        <w:widowControl/>
        <w:spacing w:line="560" w:lineRule="exact"/>
        <w:ind w:right="1600"/>
        <w:rPr>
          <w:rFonts w:hint="eastAsia" w:ascii="仿宋" w:eastAsia="仿宋"/>
          <w:color w:val="auto"/>
          <w:sz w:val="32"/>
          <w:szCs w:val="32"/>
        </w:rPr>
      </w:pPr>
    </w:p>
    <w:p w14:paraId="572F78AC">
      <w:pPr>
        <w:pStyle w:val="26"/>
        <w:widowControl/>
        <w:spacing w:line="560" w:lineRule="exact"/>
        <w:ind w:right="1600" w:firstLine="160" w:firstLineChars="50"/>
        <w:rPr>
          <w:rFonts w:ascii="仿宋" w:eastAsia="仿宋"/>
          <w:color w:val="auto"/>
          <w:sz w:val="32"/>
          <w:szCs w:val="32"/>
        </w:rPr>
      </w:pPr>
      <w:r>
        <w:rPr>
          <w:rFonts w:hint="eastAsia" w:ascii="仿宋" w:eastAsia="仿宋"/>
          <w:color w:val="auto"/>
          <w:sz w:val="32"/>
          <w:szCs w:val="32"/>
        </w:rPr>
        <w:t xml:space="preserve">姓名：   </w:t>
      </w:r>
      <w:r>
        <w:rPr>
          <w:rFonts w:ascii="仿宋" w:eastAsia="仿宋"/>
          <w:color w:val="auto"/>
          <w:sz w:val="32"/>
          <w:szCs w:val="32"/>
        </w:rPr>
        <w:t xml:space="preserve">    </w:t>
      </w:r>
      <w:r>
        <w:rPr>
          <w:rFonts w:hint="eastAsia" w:ascii="仿宋" w:eastAsia="仿宋"/>
          <w:color w:val="auto"/>
          <w:sz w:val="32"/>
          <w:szCs w:val="32"/>
        </w:rPr>
        <w:t xml:space="preserve">     </w:t>
      </w:r>
    </w:p>
    <w:p w14:paraId="58D6A180">
      <w:pPr>
        <w:pStyle w:val="26"/>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职务：</w:t>
      </w:r>
    </w:p>
    <w:p w14:paraId="474F6CDC">
      <w:pPr>
        <w:pStyle w:val="26"/>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 w:eastAsia="仿宋"/>
          <w:color w:val="auto"/>
          <w:sz w:val="32"/>
          <w:szCs w:val="32"/>
        </w:rPr>
      </w:pPr>
      <w:r>
        <w:rPr>
          <w:rFonts w:hint="eastAsia" w:ascii="仿宋" w:eastAsia="仿宋"/>
          <w:color w:val="auto"/>
          <w:sz w:val="32"/>
          <w:szCs w:val="32"/>
        </w:rPr>
        <w:t>系</w:t>
      </w:r>
      <w:r>
        <w:rPr>
          <w:rFonts w:hint="eastAsia" w:ascii="仿宋" w:eastAsia="仿宋"/>
          <w:color w:val="auto"/>
          <w:sz w:val="32"/>
          <w:szCs w:val="32"/>
          <w:u w:val="single"/>
        </w:rPr>
        <w:t xml:space="preserve">  </w:t>
      </w:r>
      <w:r>
        <w:rPr>
          <w:rFonts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ascii="仿宋" w:eastAsia="仿宋"/>
          <w:color w:val="auto"/>
          <w:sz w:val="32"/>
          <w:szCs w:val="32"/>
          <w:u w:val="single"/>
        </w:rPr>
        <w:t xml:space="preserve"> </w:t>
      </w:r>
      <w:r>
        <w:rPr>
          <w:rFonts w:hint="eastAsia" w:ascii="仿宋" w:eastAsia="仿宋"/>
          <w:color w:val="auto"/>
          <w:sz w:val="32"/>
          <w:szCs w:val="32"/>
          <w:u w:val="single"/>
        </w:rPr>
        <w:t>（单位名称）</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 xml:space="preserve">  </w:t>
      </w:r>
      <w:r>
        <w:rPr>
          <w:rFonts w:hint="eastAsia" w:ascii="仿宋" w:eastAsia="仿宋"/>
          <w:color w:val="auto"/>
          <w:sz w:val="32"/>
          <w:szCs w:val="32"/>
        </w:rPr>
        <w:t>法定代表人。</w:t>
      </w:r>
    </w:p>
    <w:p w14:paraId="05A9A30F">
      <w:pPr>
        <w:pStyle w:val="26"/>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 w:eastAsia="仿宋"/>
          <w:color w:val="auto"/>
          <w:sz w:val="32"/>
          <w:szCs w:val="32"/>
        </w:rPr>
      </w:pPr>
      <w:r>
        <w:rPr>
          <w:rFonts w:hint="eastAsia" w:ascii="仿宋" w:eastAsia="仿宋"/>
          <w:color w:val="auto"/>
          <w:sz w:val="32"/>
          <w:szCs w:val="32"/>
        </w:rPr>
        <w:t>特此证明。</w:t>
      </w:r>
    </w:p>
    <w:p w14:paraId="4558E091">
      <w:pPr>
        <w:pStyle w:val="26"/>
        <w:keepNext w:val="0"/>
        <w:keepLines w:val="0"/>
        <w:pageBreakBefore w:val="0"/>
        <w:widowControl/>
        <w:kinsoku/>
        <w:wordWrap/>
        <w:overflowPunct/>
        <w:topLinePunct w:val="0"/>
        <w:autoSpaceDE/>
        <w:autoSpaceDN/>
        <w:bidi w:val="0"/>
        <w:adjustRightInd/>
        <w:snapToGrid/>
        <w:spacing w:line="560" w:lineRule="exact"/>
        <w:ind w:right="0" w:firstLine="160" w:firstLineChars="50"/>
        <w:textAlignment w:val="auto"/>
        <w:rPr>
          <w:rFonts w:hint="eastAsia" w:ascii="仿宋" w:eastAsia="仿宋"/>
          <w:color w:val="auto"/>
          <w:sz w:val="32"/>
          <w:szCs w:val="32"/>
        </w:rPr>
      </w:pPr>
    </w:p>
    <w:p w14:paraId="781DE52A">
      <w:pPr>
        <w:pStyle w:val="26"/>
        <w:keepNext w:val="0"/>
        <w:keepLines w:val="0"/>
        <w:pageBreakBefore w:val="0"/>
        <w:widowControl/>
        <w:kinsoku/>
        <w:wordWrap/>
        <w:overflowPunct/>
        <w:topLinePunct w:val="0"/>
        <w:autoSpaceDE/>
        <w:autoSpaceDN/>
        <w:bidi w:val="0"/>
        <w:adjustRightInd/>
        <w:snapToGrid/>
        <w:spacing w:line="560" w:lineRule="exact"/>
        <w:ind w:right="0" w:firstLine="1600" w:firstLineChars="500"/>
        <w:textAlignment w:val="auto"/>
        <w:rPr>
          <w:rFonts w:hint="eastAsia" w:ascii="仿宋" w:eastAsia="仿宋"/>
          <w:color w:val="auto"/>
          <w:sz w:val="32"/>
          <w:szCs w:val="32"/>
        </w:rPr>
      </w:pPr>
      <w:r>
        <w:rPr>
          <w:rFonts w:hint="eastAsia" w:ascii="仿宋" w:eastAsia="仿宋"/>
          <w:color w:val="auto"/>
          <w:sz w:val="32"/>
          <w:szCs w:val="32"/>
        </w:rPr>
        <w:t>竞买人：</w:t>
      </w:r>
      <w:r>
        <w:rPr>
          <w:rFonts w:hint="eastAsia" w:ascii="仿宋" w:eastAsia="仿宋"/>
          <w:color w:val="auto"/>
          <w:sz w:val="32"/>
          <w:szCs w:val="32"/>
          <w:u w:val="single"/>
        </w:rPr>
        <w:t xml:space="preserve">  </w:t>
      </w:r>
      <w:r>
        <w:rPr>
          <w:rFonts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ascii="仿宋" w:eastAsia="仿宋"/>
          <w:color w:val="auto"/>
          <w:sz w:val="32"/>
          <w:szCs w:val="32"/>
          <w:u w:val="single"/>
        </w:rPr>
        <w:t xml:space="preserve"> </w:t>
      </w:r>
      <w:r>
        <w:rPr>
          <w:rFonts w:hint="eastAsia" w:ascii="仿宋" w:eastAsia="仿宋"/>
          <w:color w:val="auto"/>
          <w:sz w:val="32"/>
          <w:szCs w:val="32"/>
          <w:u w:val="single"/>
        </w:rPr>
        <w:t>（单位名称）</w:t>
      </w:r>
      <w:r>
        <w:rPr>
          <w:rFonts w:hint="eastAsia" w:ascii="仿宋" w:eastAsia="仿宋"/>
          <w:color w:val="auto"/>
          <w:sz w:val="32"/>
          <w:szCs w:val="32"/>
          <w:u w:val="single"/>
          <w:lang w:val="en-US" w:eastAsia="zh-CN"/>
        </w:rPr>
        <w:t xml:space="preserve">   </w:t>
      </w:r>
      <w:r>
        <w:rPr>
          <w:rFonts w:ascii="仿宋" w:eastAsia="仿宋"/>
          <w:color w:val="auto"/>
          <w:sz w:val="32"/>
          <w:szCs w:val="32"/>
          <w:u w:val="single"/>
        </w:rPr>
        <w:t xml:space="preserve">   </w:t>
      </w:r>
      <w:r>
        <w:rPr>
          <w:rFonts w:hint="eastAsia" w:ascii="仿宋" w:eastAsia="仿宋"/>
          <w:color w:val="auto"/>
          <w:sz w:val="32"/>
          <w:szCs w:val="32"/>
        </w:rPr>
        <w:t>（加盖公章）</w:t>
      </w:r>
    </w:p>
    <w:p w14:paraId="66DE4DD4">
      <w:pPr>
        <w:pStyle w:val="26"/>
        <w:keepNext w:val="0"/>
        <w:keepLines w:val="0"/>
        <w:pageBreakBefore w:val="0"/>
        <w:widowControl/>
        <w:kinsoku/>
        <w:wordWrap/>
        <w:overflowPunct/>
        <w:topLinePunct w:val="0"/>
        <w:autoSpaceDE/>
        <w:autoSpaceDN/>
        <w:bidi w:val="0"/>
        <w:adjustRightInd/>
        <w:snapToGrid/>
        <w:spacing w:line="560" w:lineRule="exact"/>
        <w:ind w:right="0" w:firstLine="3360" w:firstLineChars="1050"/>
        <w:textAlignment w:val="auto"/>
        <w:rPr>
          <w:rFonts w:hint="eastAsia" w:ascii="仿宋" w:eastAsia="仿宋"/>
          <w:color w:val="auto"/>
          <w:sz w:val="32"/>
          <w:szCs w:val="32"/>
          <w:lang w:val="en-US" w:eastAsia="zh-CN"/>
        </w:rPr>
      </w:pPr>
      <w:r>
        <w:rPr>
          <w:rFonts w:hint="eastAsia" w:ascii="仿宋" w:eastAsia="仿宋"/>
          <w:color w:val="auto"/>
          <w:sz w:val="32"/>
          <w:szCs w:val="32"/>
          <w:lang w:val="en-US" w:eastAsia="zh-CN"/>
        </w:rPr>
        <w:t xml:space="preserve">             </w:t>
      </w:r>
    </w:p>
    <w:p w14:paraId="300490F4">
      <w:pPr>
        <w:pStyle w:val="26"/>
        <w:keepNext w:val="0"/>
        <w:keepLines w:val="0"/>
        <w:pageBreakBefore w:val="0"/>
        <w:widowControl/>
        <w:kinsoku/>
        <w:wordWrap/>
        <w:overflowPunct/>
        <w:topLinePunct w:val="0"/>
        <w:autoSpaceDE/>
        <w:autoSpaceDN/>
        <w:bidi w:val="0"/>
        <w:adjustRightInd/>
        <w:snapToGrid/>
        <w:spacing w:line="560" w:lineRule="exact"/>
        <w:ind w:right="0" w:firstLine="4160" w:firstLineChars="1300"/>
        <w:textAlignment w:val="auto"/>
        <w:rPr>
          <w:rFonts w:hint="eastAsia" w:ascii="仿宋" w:eastAsia="仿宋"/>
          <w:color w:val="auto"/>
          <w:sz w:val="32"/>
          <w:szCs w:val="32"/>
        </w:rPr>
      </w:pPr>
      <w:r>
        <w:rPr>
          <w:rFonts w:hint="eastAsia" w:ascii="仿宋" w:eastAsia="仿宋"/>
          <w:color w:val="auto"/>
          <w:sz w:val="32"/>
          <w:szCs w:val="32"/>
          <w:lang w:val="en-US" w:eastAsia="zh-CN"/>
        </w:rPr>
        <w:t xml:space="preserve"> </w:t>
      </w:r>
      <w:r>
        <w:rPr>
          <w:rFonts w:hint="eastAsia" w:ascii="仿宋" w:eastAsia="仿宋"/>
          <w:color w:val="auto"/>
          <w:sz w:val="32"/>
          <w:szCs w:val="32"/>
        </w:rPr>
        <w:t xml:space="preserve">年 </w:t>
      </w:r>
      <w:r>
        <w:rPr>
          <w:rFonts w:hint="eastAsia" w:ascii="仿宋" w:eastAsia="仿宋"/>
          <w:color w:val="auto"/>
          <w:sz w:val="32"/>
          <w:szCs w:val="32"/>
          <w:lang w:val="en-US" w:eastAsia="zh-CN"/>
        </w:rPr>
        <w:t xml:space="preserve">  </w:t>
      </w:r>
      <w:r>
        <w:rPr>
          <w:rFonts w:hint="eastAsia" w:ascii="仿宋" w:eastAsia="仿宋"/>
          <w:color w:val="auto"/>
          <w:sz w:val="32"/>
          <w:szCs w:val="32"/>
        </w:rPr>
        <w:t xml:space="preserve"> 月</w:t>
      </w:r>
      <w:r>
        <w:rPr>
          <w:rFonts w:hint="eastAsia" w:ascii="仿宋" w:eastAsia="仿宋"/>
          <w:color w:val="auto"/>
          <w:sz w:val="32"/>
          <w:szCs w:val="32"/>
          <w:lang w:val="en-US" w:eastAsia="zh-CN"/>
        </w:rPr>
        <w:t xml:space="preserve">  </w:t>
      </w:r>
      <w:r>
        <w:rPr>
          <w:rFonts w:hint="eastAsia" w:ascii="仿宋" w:eastAsia="仿宋"/>
          <w:color w:val="auto"/>
          <w:sz w:val="32"/>
          <w:szCs w:val="32"/>
        </w:rPr>
        <w:t xml:space="preserve">  日</w:t>
      </w:r>
    </w:p>
    <w:p w14:paraId="1EAF8B86">
      <w:pPr>
        <w:pStyle w:val="26"/>
        <w:widowControl/>
        <w:spacing w:line="560" w:lineRule="exact"/>
        <w:ind w:right="1600" w:firstLine="160" w:firstLineChars="50"/>
        <w:rPr>
          <w:rFonts w:hint="eastAsia" w:ascii="仿宋" w:eastAsia="仿宋"/>
          <w:color w:val="auto"/>
          <w:sz w:val="32"/>
          <w:szCs w:val="32"/>
        </w:rPr>
      </w:pPr>
    </w:p>
    <w:p w14:paraId="7EF89E1E">
      <w:pPr>
        <w:pStyle w:val="26"/>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附</w:t>
      </w:r>
      <w:r>
        <w:rPr>
          <w:rFonts w:hint="eastAsia" w:ascii="仿宋" w:eastAsia="仿宋"/>
          <w:color w:val="auto"/>
          <w:sz w:val="32"/>
          <w:szCs w:val="32"/>
          <w:lang w:eastAsia="zh-CN"/>
        </w:rPr>
        <w:t>：</w:t>
      </w:r>
      <w:r>
        <w:rPr>
          <w:rFonts w:hint="eastAsia" w:ascii="仿宋" w:eastAsia="仿宋"/>
          <w:color w:val="auto"/>
          <w:sz w:val="32"/>
          <w:szCs w:val="32"/>
        </w:rPr>
        <w:t>法定代表人身份证复印件</w:t>
      </w:r>
    </w:p>
    <w:p w14:paraId="00FBCD2A">
      <w:pPr>
        <w:pStyle w:val="26"/>
        <w:widowControl/>
        <w:spacing w:line="560" w:lineRule="exact"/>
        <w:ind w:right="1600" w:firstLine="160" w:firstLineChars="50"/>
        <w:rPr>
          <w:rFonts w:hint="eastAsia" w:ascii="仿宋_GB2312" w:eastAsia="仿宋_GB2312"/>
          <w:color w:val="auto"/>
          <w:sz w:val="32"/>
          <w:szCs w:val="32"/>
        </w:rPr>
      </w:pPr>
      <w:r>
        <w:rPr>
          <w:rFonts w:hint="eastAsia" w:ascii="仿宋_GB2312" w:eastAsia="仿宋_GB2312" w:cs="Arial Unicode MS"/>
          <w:kern w:val="2"/>
          <w:sz w:val="32"/>
          <w:szCs w:val="32"/>
        </w:rPr>
        <mc:AlternateContent>
          <mc:Choice Requires="wps">
            <w:drawing>
              <wp:anchor distT="0" distB="0" distL="113665" distR="113665" simplePos="0" relativeHeight="251659264" behindDoc="0" locked="0" layoutInCell="1" allowOverlap="1">
                <wp:simplePos x="0" y="0"/>
                <wp:positionH relativeFrom="column">
                  <wp:posOffset>71120</wp:posOffset>
                </wp:positionH>
                <wp:positionV relativeFrom="paragraph">
                  <wp:posOffset>225425</wp:posOffset>
                </wp:positionV>
                <wp:extent cx="2387600" cy="1710055"/>
                <wp:effectExtent l="4445" t="4445" r="8255" b="19050"/>
                <wp:wrapNone/>
                <wp:docPr id="2" name="文本框 2"/>
                <wp:cNvGraphicFramePr/>
                <a:graphic xmlns:a="http://schemas.openxmlformats.org/drawingml/2006/main">
                  <a:graphicData uri="http://schemas.microsoft.com/office/word/2010/wordprocessingShape">
                    <wps:wsp>
                      <wps:cNvSpPr/>
                      <wps:spPr>
                        <a:xfrm>
                          <a:off x="0" y="0"/>
                          <a:ext cx="2387600" cy="1710055"/>
                        </a:xfrm>
                        <a:prstGeom prst="rect">
                          <a:avLst/>
                        </a:prstGeom>
                        <a:solidFill>
                          <a:srgbClr val="FFFFFF"/>
                        </a:solidFill>
                        <a:ln w="9525" cap="flat" cmpd="sng">
                          <a:solidFill>
                            <a:srgbClr val="000000"/>
                          </a:solidFill>
                          <a:prstDash val="solid"/>
                          <a:miter/>
                        </a:ln>
                      </wps:spPr>
                      <wps:txbx>
                        <w:txbxContent>
                          <w:p w14:paraId="55074C30">
                            <w:pPr>
                              <w:ind w:firstLine="1320" w:firstLineChars="600"/>
                              <w:rPr>
                                <w:rFonts w:hint="eastAsia"/>
                                <w:lang w:val="en-US" w:eastAsia="zh-CN"/>
                              </w:rPr>
                            </w:pPr>
                          </w:p>
                          <w:p w14:paraId="4C6B3281">
                            <w:pPr>
                              <w:ind w:firstLine="1320" w:firstLineChars="600"/>
                              <w:rPr>
                                <w:rFonts w:hint="eastAsia"/>
                                <w:lang w:val="en-US" w:eastAsia="zh-CN"/>
                              </w:rPr>
                            </w:pPr>
                          </w:p>
                          <w:p w14:paraId="5FDD384F">
                            <w:pPr>
                              <w:ind w:firstLine="1320" w:firstLineChars="600"/>
                              <w:rPr>
                                <w:rFonts w:hint="eastAsia"/>
                                <w:lang w:val="en-US" w:eastAsia="zh-CN"/>
                              </w:rPr>
                            </w:pPr>
                            <w:r>
                              <w:rPr>
                                <w:rFonts w:hint="eastAsia"/>
                                <w:lang w:val="en-US" w:eastAsia="zh-CN"/>
                              </w:rPr>
                              <w:t>粘贴处</w:t>
                            </w:r>
                          </w:p>
                          <w:p w14:paraId="75FC9EA4">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p w14:paraId="5FBAFD9C"/>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5.6pt;margin-top:17.75pt;height:134.65pt;width:188pt;z-index:251659264;mso-width-relative:page;mso-height-relative:page;" fillcolor="#FFFFFF" filled="t" stroked="t" coordsize="21600,21600" o:gfxdata="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nt92bXAAAACQEAAA8AAAAAAAAAAQAgAAAAIgAAAGRycy9kb3ducmV2LnhtbFBLAQIUABQAAAAI&#10;AIdO4kDdaxySJwIAAFoEAAAOAAAAAAAAAAEAIAAAACYBAABkcnMvZTJvRG9jLnhtbFBLBQYAAAAA&#10;BgAGAFkBAAC/BQAAAAA=&#10;">
                <v:fill on="t" focussize="0,0"/>
                <v:stroke color="#000000" joinstyle="miter"/>
                <v:imagedata o:title=""/>
                <o:lock v:ext="edit" aspectratio="f"/>
                <v:textbox>
                  <w:txbxContent>
                    <w:p w14:paraId="55074C30">
                      <w:pPr>
                        <w:ind w:firstLine="1320" w:firstLineChars="600"/>
                        <w:rPr>
                          <w:rFonts w:hint="eastAsia"/>
                          <w:lang w:val="en-US" w:eastAsia="zh-CN"/>
                        </w:rPr>
                      </w:pPr>
                    </w:p>
                    <w:p w14:paraId="4C6B3281">
                      <w:pPr>
                        <w:ind w:firstLine="1320" w:firstLineChars="600"/>
                        <w:rPr>
                          <w:rFonts w:hint="eastAsia"/>
                          <w:lang w:val="en-US" w:eastAsia="zh-CN"/>
                        </w:rPr>
                      </w:pPr>
                    </w:p>
                    <w:p w14:paraId="5FDD384F">
                      <w:pPr>
                        <w:ind w:firstLine="1320" w:firstLineChars="600"/>
                        <w:rPr>
                          <w:rFonts w:hint="eastAsia"/>
                          <w:lang w:val="en-US" w:eastAsia="zh-CN"/>
                        </w:rPr>
                      </w:pPr>
                      <w:r>
                        <w:rPr>
                          <w:rFonts w:hint="eastAsia"/>
                          <w:lang w:val="en-US" w:eastAsia="zh-CN"/>
                        </w:rPr>
                        <w:t>粘贴处</w:t>
                      </w:r>
                    </w:p>
                    <w:p w14:paraId="75FC9EA4">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p w14:paraId="5FBAFD9C"/>
                  </w:txbxContent>
                </v:textbox>
              </v:rect>
            </w:pict>
          </mc:Fallback>
        </mc:AlternateContent>
      </w:r>
      <w:r>
        <w:rPr>
          <w:rFonts w:hint="eastAsia" w:ascii="仿宋_GB2312" w:eastAsia="仿宋_GB2312" w:cs="Arial Unicode MS"/>
          <w:kern w:val="2"/>
          <w:sz w:val="32"/>
          <w:szCs w:val="32"/>
        </w:rPr>
        <mc:AlternateContent>
          <mc:Choice Requires="wps">
            <w:drawing>
              <wp:anchor distT="0" distB="0" distL="113665" distR="113665" simplePos="0" relativeHeight="251660288" behindDoc="0" locked="0" layoutInCell="1" allowOverlap="1">
                <wp:simplePos x="0" y="0"/>
                <wp:positionH relativeFrom="column">
                  <wp:posOffset>2963545</wp:posOffset>
                </wp:positionH>
                <wp:positionV relativeFrom="paragraph">
                  <wp:posOffset>181610</wp:posOffset>
                </wp:positionV>
                <wp:extent cx="2286635" cy="1766570"/>
                <wp:effectExtent l="5080" t="5080" r="13335" b="19050"/>
                <wp:wrapNone/>
                <wp:docPr id="3" name="文本框 2"/>
                <wp:cNvGraphicFramePr/>
                <a:graphic xmlns:a="http://schemas.openxmlformats.org/drawingml/2006/main">
                  <a:graphicData uri="http://schemas.microsoft.com/office/word/2010/wordprocessingShape">
                    <wps:wsp>
                      <wps:cNvSpPr/>
                      <wps:spPr>
                        <a:xfrm>
                          <a:off x="0" y="0"/>
                          <a:ext cx="2286635" cy="1766570"/>
                        </a:xfrm>
                        <a:prstGeom prst="rect">
                          <a:avLst/>
                        </a:prstGeom>
                        <a:solidFill>
                          <a:srgbClr val="FFFFFF"/>
                        </a:solidFill>
                        <a:ln w="9525" cap="flat" cmpd="sng">
                          <a:solidFill>
                            <a:srgbClr val="000000"/>
                          </a:solidFill>
                          <a:prstDash val="solid"/>
                          <a:miter/>
                        </a:ln>
                      </wps:spPr>
                      <wps:txbx>
                        <w:txbxContent>
                          <w:p w14:paraId="38C4236B">
                            <w:pPr>
                              <w:ind w:firstLine="1320" w:firstLineChars="600"/>
                              <w:rPr>
                                <w:rFonts w:hint="eastAsia"/>
                                <w:lang w:val="en-US" w:eastAsia="zh-CN"/>
                              </w:rPr>
                            </w:pPr>
                          </w:p>
                          <w:p w14:paraId="3EC59991">
                            <w:pPr>
                              <w:ind w:firstLine="1320" w:firstLineChars="600"/>
                              <w:rPr>
                                <w:rFonts w:hint="eastAsia"/>
                                <w:lang w:val="en-US" w:eastAsia="zh-CN"/>
                              </w:rPr>
                            </w:pPr>
                          </w:p>
                          <w:p w14:paraId="3DF66579">
                            <w:pPr>
                              <w:ind w:firstLine="1320" w:firstLineChars="600"/>
                              <w:rPr>
                                <w:rFonts w:hint="eastAsia"/>
                                <w:lang w:val="en-US" w:eastAsia="zh-CN"/>
                              </w:rPr>
                            </w:pPr>
                            <w:r>
                              <w:rPr>
                                <w:rFonts w:hint="eastAsia"/>
                                <w:lang w:val="en-US" w:eastAsia="zh-CN"/>
                              </w:rPr>
                              <w:t>粘贴处</w:t>
                            </w:r>
                          </w:p>
                          <w:p w14:paraId="4DA99B04">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（反面）</w:t>
                            </w:r>
                          </w:p>
                          <w:p w14:paraId="0479EA2C"/>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33.35pt;margin-top:14.3pt;height:139.1pt;width:180.05pt;z-index:251660288;mso-width-relative:page;mso-height-relative:page;" fillcolor="#FFFFFF" filled="t" stroked="t" coordsize="21600,21600" o:gfxdata="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9Oxk2AAAAAoBAAAPAAAAAAAAAAEAIAAAACIAAABkcnMvZG93bnJldi54bWxQSwECFAAU&#10;AAAACACHTuJAHlqnzioCAABaBAAADgAAAAAAAAABACAAAAAnAQAAZHJzL2Uyb0RvYy54bWxQSwUG&#10;AAAAAAYABgBZAQAAwwUAAAAA&#10;">
                <v:fill on="t" focussize="0,0"/>
                <v:stroke color="#000000" joinstyle="miter"/>
                <v:imagedata o:title=""/>
                <o:lock v:ext="edit" aspectratio="f"/>
                <v:textbox>
                  <w:txbxContent>
                    <w:p w14:paraId="38C4236B">
                      <w:pPr>
                        <w:ind w:firstLine="1320" w:firstLineChars="600"/>
                        <w:rPr>
                          <w:rFonts w:hint="eastAsia"/>
                          <w:lang w:val="en-US" w:eastAsia="zh-CN"/>
                        </w:rPr>
                      </w:pPr>
                    </w:p>
                    <w:p w14:paraId="3EC59991">
                      <w:pPr>
                        <w:ind w:firstLine="1320" w:firstLineChars="600"/>
                        <w:rPr>
                          <w:rFonts w:hint="eastAsia"/>
                          <w:lang w:val="en-US" w:eastAsia="zh-CN"/>
                        </w:rPr>
                      </w:pPr>
                    </w:p>
                    <w:p w14:paraId="3DF66579">
                      <w:pPr>
                        <w:ind w:firstLine="1320" w:firstLineChars="600"/>
                        <w:rPr>
                          <w:rFonts w:hint="eastAsia"/>
                          <w:lang w:val="en-US" w:eastAsia="zh-CN"/>
                        </w:rPr>
                      </w:pPr>
                      <w:r>
                        <w:rPr>
                          <w:rFonts w:hint="eastAsia"/>
                          <w:lang w:val="en-US" w:eastAsia="zh-CN"/>
                        </w:rPr>
                        <w:t>粘贴处</w:t>
                      </w:r>
                    </w:p>
                    <w:p w14:paraId="4DA99B04">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（反面）</w:t>
                      </w:r>
                    </w:p>
                    <w:p w14:paraId="0479EA2C"/>
                  </w:txbxContent>
                </v:textbox>
              </v:rect>
            </w:pict>
          </mc:Fallback>
        </mc:AlternateContent>
      </w:r>
    </w:p>
    <w:p w14:paraId="3E953B19">
      <w:pPr>
        <w:pStyle w:val="26"/>
        <w:widowControl/>
        <w:spacing w:line="560" w:lineRule="exact"/>
        <w:ind w:right="1600"/>
        <w:rPr>
          <w:rFonts w:hint="eastAsia" w:ascii="仿宋_GB2312" w:eastAsia="仿宋_GB2312"/>
          <w:color w:val="auto"/>
          <w:sz w:val="32"/>
          <w:szCs w:val="32"/>
        </w:rPr>
      </w:pPr>
    </w:p>
    <w:p w14:paraId="5CC7B915">
      <w:pPr>
        <w:pStyle w:val="26"/>
        <w:widowControl/>
        <w:spacing w:line="560" w:lineRule="exact"/>
        <w:ind w:right="1600"/>
        <w:rPr>
          <w:rFonts w:hint="eastAsia" w:ascii="仿宋_GB2312" w:eastAsia="仿宋_GB2312"/>
          <w:color w:val="auto"/>
          <w:sz w:val="32"/>
          <w:szCs w:val="32"/>
        </w:rPr>
      </w:pPr>
    </w:p>
    <w:p w14:paraId="06C44A53">
      <w:pPr>
        <w:pStyle w:val="26"/>
        <w:widowControl/>
        <w:spacing w:line="560" w:lineRule="exact"/>
        <w:ind w:right="1600"/>
        <w:rPr>
          <w:rFonts w:hint="eastAsia" w:ascii="仿宋_GB2312" w:eastAsia="仿宋_GB2312"/>
          <w:color w:val="auto"/>
          <w:sz w:val="32"/>
          <w:szCs w:val="32"/>
        </w:rPr>
      </w:pPr>
    </w:p>
    <w:p w14:paraId="50C01E2C">
      <w:pPr>
        <w:pStyle w:val="26"/>
        <w:widowControl/>
        <w:spacing w:line="560" w:lineRule="exact"/>
        <w:ind w:right="1600"/>
        <w:rPr>
          <w:rFonts w:hint="eastAsia" w:ascii="仿宋" w:eastAsia="仿宋"/>
          <w:sz w:val="32"/>
          <w:szCs w:val="32"/>
        </w:rPr>
      </w:pPr>
      <w:r>
        <w:rPr>
          <w:rFonts w:ascii="仿宋" w:eastAsia="仿宋"/>
          <w:sz w:val="32"/>
          <w:szCs w:val="32"/>
        </w:rPr>
        <w:br w:type="page"/>
      </w:r>
    </w:p>
    <w:p w14:paraId="1E9E3AE9">
      <w:pPr>
        <w:pStyle w:val="6"/>
        <w:bidi w:val="0"/>
      </w:pPr>
      <w:bookmarkStart w:id="73" w:name="_Toc15378"/>
      <w:bookmarkStart w:id="74" w:name="_Toc23775"/>
      <w:r>
        <w:t>授权委托书</w:t>
      </w:r>
      <w:bookmarkEnd w:id="73"/>
      <w:bookmarkEnd w:id="74"/>
    </w:p>
    <w:p w14:paraId="638E7C6E">
      <w:pPr>
        <w:widowControl/>
        <w:spacing w:line="480" w:lineRule="exact"/>
        <w:rPr>
          <w:rFonts w:eastAsia="方正小标宋_GBK"/>
          <w:color w:val="000000"/>
          <w:kern w:val="0"/>
          <w:sz w:val="44"/>
          <w:szCs w:val="44"/>
        </w:rPr>
      </w:pPr>
    </w:p>
    <w:p w14:paraId="0558234A">
      <w:pPr>
        <w:widowControl/>
        <w:spacing w:line="480" w:lineRule="exact"/>
        <w:ind w:firstLine="640" w:firstLineChars="200"/>
        <w:rPr>
          <w:rFonts w:ascii="仿宋" w:eastAsia="仿宋"/>
          <w:color w:val="000000"/>
          <w:kern w:val="0"/>
          <w:sz w:val="32"/>
          <w:szCs w:val="32"/>
        </w:rPr>
      </w:pPr>
      <w:r>
        <w:rPr>
          <w:rFonts w:ascii="仿宋" w:eastAsia="仿宋"/>
          <w:color w:val="000000"/>
          <w:kern w:val="0"/>
          <w:sz w:val="32"/>
          <w:szCs w:val="32"/>
        </w:rPr>
        <w:t>我单位拟参与</w:t>
      </w:r>
      <w:r>
        <w:rPr>
          <w:rFonts w:hint="eastAsia" w:ascii="仿宋" w:eastAsia="仿宋" w:cs="仿宋"/>
          <w:color w:val="000000"/>
          <w:sz w:val="32"/>
          <w:szCs w:val="32"/>
          <w:u w:val="single"/>
        </w:rPr>
        <w:t>和</w:t>
      </w:r>
      <w:r>
        <w:rPr>
          <w:rFonts w:hint="eastAsia" w:ascii="仿宋" w:eastAsia="仿宋" w:cs="仿宋"/>
          <w:color w:val="000000"/>
          <w:sz w:val="32"/>
          <w:szCs w:val="32"/>
          <w:u w:val="single"/>
          <w:lang w:val="en-US" w:eastAsia="zh-CN"/>
        </w:rPr>
        <w:t>矿探告</w:t>
      </w:r>
      <w:r>
        <w:rPr>
          <w:rFonts w:hint="eastAsia" w:ascii="仿宋" w:eastAsia="仿宋" w:cs="仿宋"/>
          <w:color w:val="000000"/>
          <w:sz w:val="32"/>
          <w:szCs w:val="32"/>
          <w:u w:val="single"/>
        </w:rPr>
        <w:t>字</w:t>
      </w:r>
      <w:r>
        <w:rPr>
          <w:rFonts w:hint="eastAsia" w:ascii="仿宋" w:eastAsia="仿宋" w:cs="仿宋"/>
          <w:color w:val="000000"/>
          <w:sz w:val="32"/>
          <w:szCs w:val="32"/>
          <w:u w:val="single"/>
          <w:lang w:eastAsia="zh-CN"/>
        </w:rPr>
        <w:t>〔20</w:t>
      </w:r>
      <w:r>
        <w:rPr>
          <w:rFonts w:hint="eastAsia" w:ascii="仿宋" w:eastAsia="仿宋" w:cs="仿宋"/>
          <w:color w:val="000000"/>
          <w:sz w:val="32"/>
          <w:szCs w:val="32"/>
          <w:u w:val="single"/>
          <w:lang w:val="en-US" w:eastAsia="zh-CN"/>
        </w:rPr>
        <w:t>24</w:t>
      </w:r>
      <w:r>
        <w:rPr>
          <w:rFonts w:hint="eastAsia" w:ascii="仿宋" w:eastAsia="仿宋" w:cs="仿宋"/>
          <w:color w:val="000000"/>
          <w:sz w:val="32"/>
          <w:szCs w:val="32"/>
          <w:u w:val="single"/>
          <w:lang w:eastAsia="zh-CN"/>
        </w:rPr>
        <w:t>〕</w:t>
      </w:r>
      <w:r>
        <w:rPr>
          <w:rFonts w:hint="eastAsia" w:ascii="仿宋" w:eastAsia="仿宋" w:cs="仿宋"/>
          <w:color w:val="000000"/>
          <w:sz w:val="32"/>
          <w:szCs w:val="32"/>
          <w:u w:val="single"/>
          <w:lang w:val="en-US" w:eastAsia="zh-CN"/>
        </w:rPr>
        <w:t>1</w:t>
      </w:r>
      <w:r>
        <w:rPr>
          <w:rFonts w:hint="eastAsia" w:ascii="仿宋" w:eastAsia="仿宋" w:cs="仿宋"/>
          <w:color w:val="000000"/>
          <w:sz w:val="32"/>
          <w:szCs w:val="32"/>
          <w:u w:val="single"/>
        </w:rPr>
        <w:t>号</w:t>
      </w:r>
      <w:r>
        <w:rPr>
          <w:rFonts w:hint="eastAsia" w:ascii="仿宋" w:eastAsia="仿宋"/>
          <w:color w:val="000000"/>
          <w:kern w:val="0"/>
          <w:sz w:val="32"/>
          <w:szCs w:val="32"/>
          <w:u w:val="none"/>
        </w:rPr>
        <w:t>公告</w:t>
      </w:r>
      <w:r>
        <w:rPr>
          <w:rFonts w:hint="eastAsia" w:ascii="仿宋" w:eastAsia="仿宋"/>
          <w:color w:val="000000"/>
          <w:kern w:val="0"/>
          <w:sz w:val="32"/>
          <w:szCs w:val="32"/>
        </w:rPr>
        <w:t>中</w:t>
      </w:r>
      <w:r>
        <w:rPr>
          <w:rFonts w:hint="eastAsia" w:ascii="仿宋" w:eastAsia="仿宋"/>
          <w:color w:val="000000"/>
          <w:kern w:val="0"/>
          <w:sz w:val="32"/>
          <w:szCs w:val="32"/>
          <w:u w:val="single"/>
        </w:rPr>
        <w:t xml:space="preserve"> </w:t>
      </w:r>
      <w:r>
        <w:rPr>
          <w:rFonts w:ascii="仿宋" w:eastAsia="仿宋"/>
          <w:color w:val="000000"/>
          <w:kern w:val="0"/>
          <w:sz w:val="32"/>
          <w:szCs w:val="32"/>
          <w:u w:val="single"/>
        </w:rPr>
        <w:t xml:space="preserve">  </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u w:val="none"/>
          <w:lang w:val="en-US" w:eastAsia="zh-CN"/>
        </w:rPr>
        <w:t>号项目：</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u w:val="single"/>
        </w:rPr>
        <w:t xml:space="preserve"> </w:t>
      </w:r>
      <w:r>
        <w:rPr>
          <w:rFonts w:hint="eastAsia" w:ascii="仿宋" w:eastAsia="仿宋"/>
          <w:color w:val="000000"/>
          <w:kern w:val="0"/>
          <w:sz w:val="32"/>
          <w:szCs w:val="32"/>
          <w:u w:val="single"/>
          <w:lang w:eastAsia="zh-CN"/>
        </w:rPr>
        <w:t>（</w:t>
      </w:r>
      <w:r>
        <w:rPr>
          <w:rFonts w:hint="eastAsia" w:ascii="仿宋" w:eastAsia="仿宋"/>
          <w:color w:val="000000"/>
          <w:kern w:val="0"/>
          <w:sz w:val="32"/>
          <w:szCs w:val="32"/>
          <w:u w:val="single"/>
        </w:rPr>
        <w:t>项目名称</w:t>
      </w:r>
      <w:r>
        <w:rPr>
          <w:rFonts w:hint="eastAsia" w:ascii="仿宋" w:eastAsia="仿宋"/>
          <w:color w:val="000000"/>
          <w:kern w:val="0"/>
          <w:sz w:val="32"/>
          <w:szCs w:val="32"/>
          <w:u w:val="single"/>
          <w:lang w:eastAsia="zh-CN"/>
        </w:rPr>
        <w:t>）</w:t>
      </w:r>
      <w:r>
        <w:rPr>
          <w:rFonts w:hint="eastAsia" w:ascii="仿宋" w:eastAsia="仿宋"/>
          <w:color w:val="000000"/>
          <w:kern w:val="0"/>
          <w:sz w:val="32"/>
          <w:szCs w:val="32"/>
          <w:lang w:val="en-US" w:eastAsia="zh-CN"/>
        </w:rPr>
        <w:t>的</w:t>
      </w:r>
      <w:r>
        <w:rPr>
          <w:rFonts w:ascii="仿宋" w:eastAsia="仿宋"/>
          <w:color w:val="000000"/>
          <w:kern w:val="0"/>
          <w:sz w:val="32"/>
          <w:szCs w:val="32"/>
        </w:rPr>
        <w:t>竞买,现委托</w:t>
      </w:r>
      <w:r>
        <w:rPr>
          <w:rFonts w:hint="eastAsia" w:ascii="仿宋" w:eastAsia="仿宋"/>
          <w:color w:val="000000"/>
          <w:kern w:val="0"/>
          <w:sz w:val="32"/>
          <w:szCs w:val="32"/>
          <w:u w:val="single"/>
        </w:rPr>
        <w:t xml:space="preserve"> </w:t>
      </w:r>
      <w:r>
        <w:rPr>
          <w:rFonts w:ascii="仿宋" w:eastAsia="仿宋"/>
          <w:color w:val="000000"/>
          <w:kern w:val="0"/>
          <w:sz w:val="32"/>
          <w:szCs w:val="32"/>
          <w:u w:val="single"/>
        </w:rPr>
        <w:t xml:space="preserve">   </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u w:val="single"/>
        </w:rPr>
        <w:t>（姓名</w:t>
      </w:r>
      <w:r>
        <w:rPr>
          <w:rFonts w:hint="eastAsia" w:ascii="仿宋" w:eastAsia="仿宋"/>
          <w:color w:val="000000"/>
          <w:kern w:val="0"/>
          <w:sz w:val="32"/>
          <w:szCs w:val="32"/>
          <w:u w:val="single"/>
          <w:lang w:eastAsia="zh-CN"/>
        </w:rPr>
        <w:t>）</w:t>
      </w:r>
      <w:r>
        <w:rPr>
          <w:rFonts w:hint="eastAsia" w:ascii="仿宋" w:eastAsia="仿宋"/>
          <w:color w:val="000000"/>
          <w:kern w:val="0"/>
          <w:sz w:val="32"/>
          <w:szCs w:val="32"/>
        </w:rPr>
        <w:t>办理交易过程中</w:t>
      </w:r>
      <w:r>
        <w:rPr>
          <w:rFonts w:hint="eastAsia" w:ascii="仿宋" w:eastAsia="仿宋"/>
          <w:color w:val="000000"/>
          <w:kern w:val="0"/>
          <w:sz w:val="32"/>
          <w:szCs w:val="32"/>
          <w:lang w:eastAsia="zh-CN"/>
        </w:rPr>
        <w:t>（</w:t>
      </w:r>
      <w:r>
        <w:rPr>
          <w:rFonts w:hint="eastAsia" w:ascii="仿宋" w:eastAsia="仿宋"/>
          <w:color w:val="000000"/>
          <w:kern w:val="0"/>
          <w:sz w:val="32"/>
          <w:szCs w:val="32"/>
          <w:lang w:val="en-US" w:eastAsia="zh-CN"/>
        </w:rPr>
        <w:t>报名、报价、竞价、签订成交确认书等</w:t>
      </w:r>
      <w:r>
        <w:rPr>
          <w:rFonts w:hint="eastAsia" w:ascii="仿宋" w:eastAsia="仿宋"/>
          <w:color w:val="000000"/>
          <w:kern w:val="0"/>
          <w:sz w:val="32"/>
          <w:szCs w:val="32"/>
          <w:lang w:eastAsia="zh-CN"/>
        </w:rPr>
        <w:t>）</w:t>
      </w:r>
      <w:r>
        <w:rPr>
          <w:rFonts w:ascii="仿宋" w:eastAsia="仿宋"/>
          <w:color w:val="000000"/>
          <w:kern w:val="0"/>
          <w:sz w:val="32"/>
          <w:szCs w:val="32"/>
        </w:rPr>
        <w:t>相关事宜。</w:t>
      </w:r>
    </w:p>
    <w:p w14:paraId="52A13BB6">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代理人无转</w:t>
      </w:r>
      <w:r>
        <w:rPr>
          <w:rFonts w:ascii="仿宋" w:eastAsia="仿宋"/>
          <w:color w:val="000000"/>
          <w:kern w:val="0"/>
          <w:sz w:val="32"/>
          <w:szCs w:val="32"/>
        </w:rPr>
        <w:t>让</w:t>
      </w:r>
      <w:r>
        <w:rPr>
          <w:rFonts w:hint="eastAsia" w:ascii="仿宋" w:eastAsia="仿宋"/>
          <w:color w:val="000000"/>
          <w:kern w:val="0"/>
          <w:sz w:val="32"/>
          <w:szCs w:val="32"/>
        </w:rPr>
        <w:t>委托权，</w:t>
      </w:r>
      <w:r>
        <w:rPr>
          <w:rFonts w:ascii="仿宋" w:eastAsia="仿宋"/>
          <w:color w:val="000000"/>
          <w:kern w:val="0"/>
          <w:sz w:val="32"/>
          <w:szCs w:val="32"/>
        </w:rPr>
        <w:t>特此委托</w:t>
      </w:r>
      <w:r>
        <w:rPr>
          <w:rFonts w:hint="eastAsia" w:ascii="仿宋" w:eastAsia="仿宋"/>
          <w:color w:val="000000"/>
          <w:kern w:val="0"/>
          <w:sz w:val="32"/>
          <w:szCs w:val="32"/>
        </w:rPr>
        <w:t>。</w:t>
      </w:r>
    </w:p>
    <w:p w14:paraId="24CA4B7C">
      <w:pPr>
        <w:widowControl/>
        <w:spacing w:line="480" w:lineRule="exact"/>
        <w:jc w:val="left"/>
        <w:rPr>
          <w:rFonts w:hint="eastAsia" w:ascii="仿宋" w:eastAsia="仿宋"/>
          <w:color w:val="000000"/>
          <w:kern w:val="0"/>
          <w:sz w:val="32"/>
          <w:szCs w:val="32"/>
        </w:rPr>
      </w:pPr>
    </w:p>
    <w:p w14:paraId="6D242BF1">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 xml:space="preserve">法定代表人：（姓名）  </w:t>
      </w:r>
    </w:p>
    <w:p w14:paraId="21D40624">
      <w:pPr>
        <w:widowControl/>
        <w:spacing w:line="480" w:lineRule="exact"/>
        <w:ind w:firstLine="630"/>
        <w:jc w:val="left"/>
        <w:rPr>
          <w:rFonts w:hint="eastAsia" w:ascii="仿宋" w:eastAsia="仿宋"/>
          <w:color w:val="000000"/>
          <w:kern w:val="0"/>
          <w:sz w:val="32"/>
          <w:szCs w:val="32"/>
        </w:rPr>
      </w:pPr>
      <w:r>
        <w:rPr>
          <w:rFonts w:hint="eastAsia" w:ascii="仿宋" w:eastAsia="仿宋"/>
          <w:color w:val="000000"/>
          <w:kern w:val="0"/>
          <w:sz w:val="32"/>
          <w:szCs w:val="32"/>
        </w:rPr>
        <w:t>身份证号：                职务：</w:t>
      </w:r>
    </w:p>
    <w:p w14:paraId="2D9933F6">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 xml:space="preserve">委托代理人：（姓名）     </w:t>
      </w:r>
    </w:p>
    <w:p w14:paraId="43B5B8E6">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身份证号：</w:t>
      </w:r>
    </w:p>
    <w:p w14:paraId="3B5833F6">
      <w:pPr>
        <w:widowControl/>
        <w:spacing w:line="480" w:lineRule="exact"/>
        <w:ind w:firstLine="640" w:firstLineChars="200"/>
        <w:jc w:val="left"/>
        <w:rPr>
          <w:rFonts w:hint="eastAsia" w:ascii="仿宋" w:eastAsia="仿宋"/>
          <w:color w:val="000000"/>
          <w:kern w:val="0"/>
          <w:sz w:val="32"/>
          <w:szCs w:val="32"/>
        </w:rPr>
      </w:pPr>
      <w:r>
        <w:rPr>
          <w:rFonts w:hint="eastAsia" w:ascii="仿宋" w:eastAsia="仿宋"/>
          <w:color w:val="000000"/>
          <w:kern w:val="0"/>
          <w:sz w:val="32"/>
          <w:szCs w:val="32"/>
        </w:rPr>
        <w:t>单位名称：</w:t>
      </w:r>
    </w:p>
    <w:p w14:paraId="2E2A1088">
      <w:pPr>
        <w:widowControl/>
        <w:spacing w:line="480" w:lineRule="exact"/>
        <w:ind w:left="2200" w:leftChars="1000"/>
        <w:jc w:val="left"/>
        <w:rPr>
          <w:rFonts w:hint="eastAsia" w:ascii="仿宋" w:eastAsia="仿宋"/>
          <w:color w:val="000000"/>
          <w:kern w:val="0"/>
          <w:sz w:val="32"/>
          <w:szCs w:val="32"/>
          <w:u w:val="single"/>
        </w:rPr>
      </w:pPr>
      <w:r>
        <w:rPr>
          <w:rFonts w:hint="eastAsia" w:ascii="仿宋" w:eastAsia="仿宋"/>
          <w:color w:val="000000"/>
          <w:kern w:val="0"/>
          <w:sz w:val="32"/>
          <w:szCs w:val="32"/>
        </w:rPr>
        <w:t>委托</w:t>
      </w:r>
      <w:r>
        <w:rPr>
          <w:rFonts w:hint="eastAsia" w:ascii="仿宋" w:eastAsia="仿宋"/>
          <w:color w:val="000000"/>
          <w:kern w:val="0"/>
          <w:sz w:val="32"/>
          <w:szCs w:val="32"/>
          <w:lang w:val="en-US" w:eastAsia="zh-CN"/>
        </w:rPr>
        <w:t>人</w:t>
      </w:r>
      <w:r>
        <w:rPr>
          <w:rFonts w:hint="eastAsia" w:ascii="仿宋" w:eastAsia="仿宋"/>
          <w:color w:val="000000"/>
          <w:kern w:val="0"/>
          <w:sz w:val="32"/>
          <w:szCs w:val="32"/>
        </w:rPr>
        <w:t>（盖章）：</w:t>
      </w:r>
      <w:r>
        <w:rPr>
          <w:rFonts w:hint="eastAsia" w:ascii="仿宋" w:eastAsia="仿宋"/>
          <w:color w:val="000000"/>
          <w:kern w:val="0"/>
          <w:sz w:val="32"/>
          <w:szCs w:val="32"/>
          <w:u w:val="single"/>
        </w:rPr>
        <w:t xml:space="preserve">   </w:t>
      </w:r>
      <w:r>
        <w:rPr>
          <w:rFonts w:hint="eastAsia" w:ascii="仿宋" w:eastAsia="仿宋"/>
          <w:color w:val="000000"/>
          <w:kern w:val="0"/>
          <w:sz w:val="32"/>
          <w:szCs w:val="32"/>
          <w:u w:val="single"/>
          <w:lang w:val="en-US" w:eastAsia="zh-CN"/>
        </w:rPr>
        <w:t>公司</w:t>
      </w:r>
      <w:r>
        <w:rPr>
          <w:rFonts w:hint="eastAsia" w:ascii="仿宋" w:eastAsia="仿宋"/>
          <w:color w:val="000000"/>
          <w:kern w:val="0"/>
          <w:sz w:val="32"/>
          <w:szCs w:val="32"/>
          <w:u w:val="single"/>
        </w:rPr>
        <w:t xml:space="preserve">名称 </w:t>
      </w:r>
      <w:r>
        <w:rPr>
          <w:rFonts w:hint="eastAsia" w:ascii="仿宋" w:eastAsia="仿宋"/>
          <w:color w:val="000000"/>
          <w:kern w:val="0"/>
          <w:sz w:val="32"/>
          <w:szCs w:val="32"/>
          <w:u w:val="single"/>
          <w:lang w:val="en-US" w:eastAsia="zh-CN"/>
        </w:rPr>
        <w:t xml:space="preserve">            </w:t>
      </w:r>
      <w:r>
        <w:rPr>
          <w:rFonts w:hint="eastAsia" w:ascii="仿宋" w:eastAsia="仿宋"/>
          <w:color w:val="000000"/>
          <w:kern w:val="0"/>
          <w:sz w:val="32"/>
          <w:szCs w:val="32"/>
          <w:u w:val="single"/>
        </w:rPr>
        <w:t xml:space="preserve">  </w:t>
      </w:r>
    </w:p>
    <w:p w14:paraId="2E86EF9F">
      <w:pPr>
        <w:widowControl/>
        <w:spacing w:line="480" w:lineRule="exact"/>
        <w:ind w:left="2200" w:leftChars="1000"/>
        <w:jc w:val="left"/>
        <w:rPr>
          <w:rFonts w:hint="eastAsia" w:ascii="仿宋" w:eastAsia="仿宋"/>
          <w:color w:val="000000"/>
          <w:kern w:val="0"/>
          <w:sz w:val="32"/>
          <w:szCs w:val="32"/>
        </w:rPr>
      </w:pPr>
      <w:r>
        <w:rPr>
          <w:rFonts w:hint="eastAsia" w:ascii="仿宋" w:eastAsia="仿宋"/>
          <w:color w:val="000000"/>
          <w:kern w:val="0"/>
          <w:sz w:val="32"/>
          <w:szCs w:val="32"/>
        </w:rPr>
        <w:t>法定代表人（</w:t>
      </w:r>
      <w:r>
        <w:rPr>
          <w:rFonts w:hint="eastAsia" w:ascii="仿宋" w:eastAsia="仿宋"/>
          <w:color w:val="000000"/>
          <w:kern w:val="0"/>
          <w:sz w:val="32"/>
          <w:szCs w:val="32"/>
          <w:lang w:val="en-US" w:eastAsia="zh-CN"/>
        </w:rPr>
        <w:t>亲笔</w:t>
      </w:r>
      <w:r>
        <w:rPr>
          <w:rFonts w:hint="eastAsia" w:ascii="仿宋" w:eastAsia="仿宋"/>
          <w:color w:val="000000"/>
          <w:kern w:val="0"/>
          <w:sz w:val="32"/>
          <w:szCs w:val="32"/>
        </w:rPr>
        <w:t>签字）：</w:t>
      </w:r>
    </w:p>
    <w:p w14:paraId="7EFA2EC3">
      <w:pPr>
        <w:widowControl/>
        <w:spacing w:line="480" w:lineRule="exact"/>
        <w:ind w:left="3960" w:leftChars="1800"/>
        <w:jc w:val="left"/>
        <w:rPr>
          <w:rFonts w:hint="eastAsia" w:ascii="仿宋" w:eastAsia="仿宋"/>
          <w:color w:val="000000"/>
          <w:kern w:val="0"/>
          <w:sz w:val="32"/>
          <w:szCs w:val="32"/>
        </w:rPr>
      </w:pPr>
    </w:p>
    <w:p w14:paraId="54CF027B">
      <w:pPr>
        <w:widowControl/>
        <w:spacing w:line="480" w:lineRule="exact"/>
        <w:ind w:left="3960" w:leftChars="1800" w:firstLine="960" w:firstLineChars="300"/>
        <w:jc w:val="left"/>
        <w:rPr>
          <w:rFonts w:hint="eastAsia" w:ascii="仿宋" w:eastAsia="仿宋" w:cs="Arial Unicode MS"/>
          <w:kern w:val="2"/>
          <w:sz w:val="32"/>
          <w:szCs w:val="32"/>
        </w:rPr>
      </w:pPr>
      <w:r>
        <w:rPr>
          <w:rFonts w:hint="eastAsia" w:ascii="仿宋" w:eastAsia="仿宋"/>
          <w:color w:val="000000"/>
          <w:kern w:val="0"/>
          <w:sz w:val="32"/>
          <w:szCs w:val="32"/>
          <w:lang w:val="en-US" w:eastAsia="zh-CN"/>
        </w:rPr>
        <w:t xml:space="preserve">      </w:t>
      </w:r>
      <w:r>
        <w:rPr>
          <w:rFonts w:ascii="仿宋" w:eastAsia="仿宋"/>
          <w:color w:val="000000"/>
          <w:kern w:val="0"/>
          <w:sz w:val="32"/>
          <w:szCs w:val="32"/>
        </w:rPr>
        <w:t>年</w:t>
      </w:r>
      <w:r>
        <w:rPr>
          <w:rFonts w:hint="eastAsia" w:ascii="仿宋" w:eastAsia="仿宋"/>
          <w:color w:val="000000"/>
          <w:kern w:val="0"/>
          <w:sz w:val="32"/>
          <w:szCs w:val="32"/>
        </w:rPr>
        <w:t xml:space="preserve">  </w:t>
      </w:r>
      <w:r>
        <w:rPr>
          <w:rFonts w:ascii="仿宋" w:eastAsia="仿宋"/>
          <w:color w:val="000000"/>
          <w:kern w:val="0"/>
          <w:sz w:val="32"/>
          <w:szCs w:val="32"/>
        </w:rPr>
        <w:t>月</w:t>
      </w:r>
      <w:r>
        <w:rPr>
          <w:rFonts w:hint="eastAsia" w:ascii="仿宋" w:eastAsia="仿宋"/>
          <w:color w:val="000000"/>
          <w:kern w:val="0"/>
          <w:sz w:val="32"/>
          <w:szCs w:val="32"/>
        </w:rPr>
        <w:t xml:space="preserve">  </w:t>
      </w:r>
      <w:r>
        <w:rPr>
          <w:rFonts w:ascii="仿宋" w:eastAsia="仿宋"/>
          <w:color w:val="000000"/>
          <w:kern w:val="0"/>
          <w:sz w:val="32"/>
          <w:szCs w:val="32"/>
        </w:rPr>
        <w:t>日</w:t>
      </w:r>
    </w:p>
    <w:p w14:paraId="0673CD01">
      <w:pPr>
        <w:widowControl/>
        <w:spacing w:line="480" w:lineRule="exact"/>
        <w:ind w:right="-58"/>
        <w:rPr>
          <w:rFonts w:hint="eastAsia" w:ascii="仿宋" w:eastAsia="仿宋" w:cs="Arial Unicode MS"/>
          <w:kern w:val="2"/>
          <w:sz w:val="32"/>
          <w:szCs w:val="32"/>
        </w:rPr>
      </w:pPr>
      <w:r>
        <w:rPr>
          <w:rFonts w:hint="eastAsia" w:ascii="仿宋" w:eastAsia="仿宋" w:cs="Arial Unicode MS"/>
          <w:kern w:val="2"/>
          <w:sz w:val="32"/>
          <w:szCs w:val="32"/>
        </w:rPr>
        <w:t xml:space="preserve">法定代表人身份证复印件：   </w:t>
      </w:r>
      <w:r>
        <w:rPr>
          <w:rFonts w:ascii="仿宋" w:eastAsia="仿宋" w:cs="Arial Unicode MS"/>
          <w:kern w:val="2"/>
          <w:sz w:val="32"/>
          <w:szCs w:val="32"/>
        </w:rPr>
        <w:t xml:space="preserve">    </w:t>
      </w:r>
      <w:r>
        <w:rPr>
          <w:rFonts w:hint="eastAsia" w:ascii="仿宋" w:eastAsia="仿宋" w:cs="Arial Unicode MS"/>
          <w:kern w:val="2"/>
          <w:sz w:val="32"/>
          <w:szCs w:val="32"/>
        </w:rPr>
        <w:t>委托代理人身份证复印件：</w:t>
      </w:r>
    </w:p>
    <w:p w14:paraId="779FB873">
      <w:pPr>
        <w:widowControl/>
        <w:spacing w:line="480" w:lineRule="exact"/>
        <w:ind w:right="1600"/>
        <w:rPr>
          <w:rFonts w:hint="eastAsia" w:ascii="仿宋_GB2312" w:eastAsia="仿宋_GB2312" w:cs="Arial Unicode MS"/>
          <w:kern w:val="2"/>
          <w:sz w:val="32"/>
          <w:szCs w:val="32"/>
        </w:rPr>
      </w:pPr>
      <w:r>
        <w:rPr>
          <w:rFonts w:ascii="仿宋_GB2312" w:eastAsia="仿宋_GB2312" w:cs="Arial Unicode MS"/>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3475990</wp:posOffset>
                </wp:positionH>
                <wp:positionV relativeFrom="paragraph">
                  <wp:posOffset>75565</wp:posOffset>
                </wp:positionV>
                <wp:extent cx="2371090" cy="1482090"/>
                <wp:effectExtent l="4445" t="4445" r="5715" b="18415"/>
                <wp:wrapNone/>
                <wp:docPr id="22" name="文本框 3"/>
                <wp:cNvGraphicFramePr/>
                <a:graphic xmlns:a="http://schemas.openxmlformats.org/drawingml/2006/main">
                  <a:graphicData uri="http://schemas.microsoft.com/office/word/2010/wordprocessingShape">
                    <wps:wsp>
                      <wps:cNvSpPr/>
                      <wps:spPr>
                        <a:xfrm>
                          <a:off x="0" y="0"/>
                          <a:ext cx="2371090" cy="1482090"/>
                        </a:xfrm>
                        <a:prstGeom prst="rect">
                          <a:avLst/>
                        </a:prstGeom>
                        <a:solidFill>
                          <a:srgbClr val="FFFFFF"/>
                        </a:solidFill>
                        <a:ln w="9525" cap="flat" cmpd="sng">
                          <a:solidFill>
                            <a:srgbClr val="000000"/>
                          </a:solidFill>
                          <a:prstDash val="solid"/>
                          <a:miter/>
                        </a:ln>
                      </wps:spPr>
                      <wps:txbx>
                        <w:txbxContent>
                          <w:p w14:paraId="68DADBB8"/>
                        </w:txbxContent>
                      </wps:txbx>
                      <wps:bodyPr vert="horz" wrap="square" lIns="91440" tIns="45720" rIns="91440" bIns="45720" anchor="t" anchorCtr="0" upright="1">
                        <a:noAutofit/>
                      </wps:bodyPr>
                    </wps:wsp>
                  </a:graphicData>
                </a:graphic>
              </wp:anchor>
            </w:drawing>
          </mc:Choice>
          <mc:Fallback>
            <w:pict>
              <v:rect id="文本框 3" o:spid="_x0000_s1026" o:spt="1" style="position:absolute;left:0pt;margin-left:273.7pt;margin-top:5.95pt;height:116.7pt;width:186.7pt;z-index:251661312;mso-width-relative:page;mso-height-relative:page;" fillcolor="#FFFFFF" filled="t" stroked="t" coordsize="21600,21600" o:gfxdata="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ukJV2AAAAAoBAAAPAAAAAAAAAAEAIAAAACIAAABkcnMvZG93bnJldi54bWxQSwECFAAUAAAA&#10;CACHTuJAkQzMAScCAABbBAAADgAAAAAAAAABACAAAAAnAQAAZHJzL2Uyb0RvYy54bWxQSwUGAAAA&#10;AAYABgBZAQAAwAUAAAAA&#10;">
                <v:fill on="t" focussize="0,0"/>
                <v:stroke color="#000000" joinstyle="miter"/>
                <v:imagedata o:title=""/>
                <o:lock v:ext="edit" aspectratio="f"/>
                <v:textbox>
                  <w:txbxContent>
                    <w:p w14:paraId="68DADBB8"/>
                  </w:txbxContent>
                </v:textbox>
              </v:rect>
            </w:pict>
          </mc:Fallback>
        </mc:AlternateContent>
      </w:r>
      <w:r>
        <w:rPr>
          <w:rFonts w:hint="eastAsia" w:ascii="仿宋_GB2312" w:eastAsia="仿宋_GB2312" w:cs="Arial Unicode MS"/>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71120</wp:posOffset>
                </wp:positionH>
                <wp:positionV relativeFrom="paragraph">
                  <wp:posOffset>83820</wp:posOffset>
                </wp:positionV>
                <wp:extent cx="2379980" cy="1447800"/>
                <wp:effectExtent l="4445" t="4445" r="15875" b="14605"/>
                <wp:wrapNone/>
                <wp:docPr id="25" name="文本框 2"/>
                <wp:cNvGraphicFramePr/>
                <a:graphic xmlns:a="http://schemas.openxmlformats.org/drawingml/2006/main">
                  <a:graphicData uri="http://schemas.microsoft.com/office/word/2010/wordprocessingShape">
                    <wps:wsp>
                      <wps:cNvSpPr/>
                      <wps:spPr>
                        <a:xfrm>
                          <a:off x="0" y="0"/>
                          <a:ext cx="2379980" cy="1447800"/>
                        </a:xfrm>
                        <a:prstGeom prst="rect">
                          <a:avLst/>
                        </a:prstGeom>
                        <a:solidFill>
                          <a:srgbClr val="FFFFFF"/>
                        </a:solidFill>
                        <a:ln w="9525" cap="flat" cmpd="sng">
                          <a:solidFill>
                            <a:srgbClr val="000000"/>
                          </a:solidFill>
                          <a:prstDash val="solid"/>
                          <a:miter/>
                        </a:ln>
                      </wps:spPr>
                      <wps:txbx>
                        <w:txbxContent>
                          <w:p w14:paraId="3511F143"/>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5.6pt;margin-top:6.6pt;height:114pt;width:187.4pt;z-index:251661312;mso-width-relative:page;mso-height-relative:page;" fillcolor="#FFFFFF" filled="t" stroked="t" coordsize="21600,21600" o:gfxdata="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BslZ9QAAAAJAQAADwAAAAAAAAABACAAAAAiAAAAZHJzL2Rvd25yZXYueG1sUEsBAhQAFAAAAAgA&#10;h07iQI9Z8yEpAgAAWwQAAA4AAAAAAAAAAQAgAAAAIwEAAGRycy9lMm9Eb2MueG1sUEsFBgAAAAAG&#10;AAYAWQEAAL4FAAAAAA==&#10;">
                <v:fill on="t" focussize="0,0"/>
                <v:stroke color="#000000" joinstyle="miter"/>
                <v:imagedata o:title=""/>
                <o:lock v:ext="edit" aspectratio="f"/>
                <v:textbox>
                  <w:txbxContent>
                    <w:p w14:paraId="3511F143"/>
                  </w:txbxContent>
                </v:textbox>
              </v:rect>
            </w:pict>
          </mc:Fallback>
        </mc:AlternateContent>
      </w:r>
    </w:p>
    <w:p w14:paraId="50E786DA">
      <w:pPr>
        <w:widowControl/>
        <w:jc w:val="left"/>
        <w:rPr>
          <w:rFonts w:hint="eastAsia"/>
          <w:color w:val="000000"/>
          <w:kern w:val="0"/>
          <w:sz w:val="24"/>
          <w:szCs w:val="24"/>
        </w:rPr>
      </w:pPr>
    </w:p>
    <w:p w14:paraId="23F7FDE7">
      <w:pPr>
        <w:widowControl/>
        <w:spacing w:line="560" w:lineRule="exact"/>
        <w:jc w:val="center"/>
        <w:rPr>
          <w:rFonts w:hint="eastAsia" w:ascii="方正小标宋_GBK" w:eastAsia="方正小标宋_GBK"/>
          <w:color w:val="000000"/>
          <w:kern w:val="0"/>
          <w:sz w:val="36"/>
          <w:szCs w:val="36"/>
        </w:rPr>
      </w:pPr>
    </w:p>
    <w:p w14:paraId="183E9571"/>
    <w:p w14:paraId="71F139AB">
      <w:pPr>
        <w:widowControl/>
        <w:jc w:val="left"/>
      </w:pPr>
    </w:p>
    <w:p w14:paraId="23437A18">
      <w:pPr>
        <w:widowControl/>
        <w:jc w:val="left"/>
      </w:pPr>
    </w:p>
    <w:p w14:paraId="15EF8FAE">
      <w:pPr>
        <w:widowControl/>
        <w:rPr>
          <w:rFonts w:hint="eastAsia" w:ascii="仿宋" w:eastAsia="仿宋"/>
          <w:bCs/>
          <w:sz w:val="32"/>
          <w:szCs w:val="32"/>
        </w:rPr>
      </w:pPr>
      <w:r>
        <w:rPr>
          <w:rFonts w:ascii="仿宋_GB2312" w:eastAsia="仿宋_GB2312" w:cs="Arial Unicode MS"/>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3486785</wp:posOffset>
                </wp:positionH>
                <wp:positionV relativeFrom="paragraph">
                  <wp:posOffset>146685</wp:posOffset>
                </wp:positionV>
                <wp:extent cx="2376805" cy="1639570"/>
                <wp:effectExtent l="4445" t="5080" r="19050" b="12700"/>
                <wp:wrapNone/>
                <wp:docPr id="16" name="文本框 3"/>
                <wp:cNvGraphicFramePr/>
                <a:graphic xmlns:a="http://schemas.openxmlformats.org/drawingml/2006/main">
                  <a:graphicData uri="http://schemas.microsoft.com/office/word/2010/wordprocessingShape">
                    <wps:wsp>
                      <wps:cNvSpPr/>
                      <wps:spPr>
                        <a:xfrm>
                          <a:off x="0" y="0"/>
                          <a:ext cx="2376805" cy="1639570"/>
                        </a:xfrm>
                        <a:prstGeom prst="rect">
                          <a:avLst/>
                        </a:prstGeom>
                        <a:solidFill>
                          <a:srgbClr val="FFFFFF"/>
                        </a:solidFill>
                        <a:ln w="9525" cap="flat" cmpd="sng">
                          <a:solidFill>
                            <a:srgbClr val="000000"/>
                          </a:solidFill>
                          <a:prstDash val="solid"/>
                          <a:miter/>
                        </a:ln>
                      </wps:spPr>
                      <wps:txbx>
                        <w:txbxContent>
                          <w:p w14:paraId="430F295C"/>
                        </w:txbxContent>
                      </wps:txbx>
                      <wps:bodyPr vert="horz" wrap="square" lIns="91440" tIns="45720" rIns="91440" bIns="45720" anchor="t" anchorCtr="0" upright="1">
                        <a:noAutofit/>
                      </wps:bodyPr>
                    </wps:wsp>
                  </a:graphicData>
                </a:graphic>
              </wp:anchor>
            </w:drawing>
          </mc:Choice>
          <mc:Fallback>
            <w:pict>
              <v:rect id="文本框 3" o:spid="_x0000_s1026" o:spt="1" style="position:absolute;left:0pt;margin-left:274.55pt;margin-top:11.55pt;height:129.1pt;width:187.15pt;z-index:251661312;mso-width-relative:page;mso-height-relative:page;" fillcolor="#FFFFFF" filled="t" stroked="t" coordsize="21600,21600" o:gfxdata="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a76e2AAAAAoBAAAPAAAAAAAAAAEAIAAAACIAAABkcnMvZG93bnJldi54bWxQSwECFAAU&#10;AAAACACHTuJAKvMzICoCAABbBAAADgAAAAAAAAABACAAAAAnAQAAZHJzL2Uyb0RvYy54bWxQSwUG&#10;AAAAAAYABgBZAQAAwwUAAAAA&#10;">
                <v:fill on="t" focussize="0,0"/>
                <v:stroke color="#000000" joinstyle="miter"/>
                <v:imagedata o:title=""/>
                <o:lock v:ext="edit" aspectratio="f"/>
                <v:textbox>
                  <w:txbxContent>
                    <w:p w14:paraId="430F295C"/>
                  </w:txbxContent>
                </v:textbox>
              </v:rect>
            </w:pict>
          </mc:Fallback>
        </mc:AlternateContent>
      </w:r>
      <w:r>
        <w:rPr>
          <w:rFonts w:ascii="仿宋_GB2312" w:eastAsia="仿宋_GB2312" w:cs="Arial Unicode MS"/>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73660</wp:posOffset>
                </wp:positionH>
                <wp:positionV relativeFrom="paragraph">
                  <wp:posOffset>128270</wp:posOffset>
                </wp:positionV>
                <wp:extent cx="2394585" cy="1645920"/>
                <wp:effectExtent l="5080" t="4445" r="19685" b="6985"/>
                <wp:wrapNone/>
                <wp:docPr id="19" name="文本框 2"/>
                <wp:cNvGraphicFramePr/>
                <a:graphic xmlns:a="http://schemas.openxmlformats.org/drawingml/2006/main">
                  <a:graphicData uri="http://schemas.microsoft.com/office/word/2010/wordprocessingShape">
                    <wps:wsp>
                      <wps:cNvSpPr/>
                      <wps:spPr>
                        <a:xfrm>
                          <a:off x="0" y="0"/>
                          <a:ext cx="2394585" cy="1645920"/>
                        </a:xfrm>
                        <a:prstGeom prst="rect">
                          <a:avLst/>
                        </a:prstGeom>
                        <a:solidFill>
                          <a:srgbClr val="FFFFFF"/>
                        </a:solidFill>
                        <a:ln w="9525" cap="flat" cmpd="sng">
                          <a:solidFill>
                            <a:srgbClr val="000000"/>
                          </a:solidFill>
                          <a:prstDash val="solid"/>
                          <a:miter/>
                        </a:ln>
                      </wps:spPr>
                      <wps:txbx>
                        <w:txbxContent>
                          <w:p w14:paraId="55381AA5"/>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5.8pt;margin-top:10.1pt;height:129.6pt;width:188.55pt;z-index:251661312;mso-width-relative:page;mso-height-relative:page;" fillcolor="#FFFFFF" filled="t" stroked="t" coordsize="21600,21600" o:gfxdata="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EVMFrXAAAACQEAAA8AAAAAAAAAAQAgAAAAIgAAAGRycy9kb3ducmV2LnhtbFBLAQIUABQA&#10;AAAIAIdO4kBTmXrKKgIAAFsEAAAOAAAAAAAAAAEAIAAAACYBAABkcnMvZTJvRG9jLnhtbFBLBQYA&#10;AAAABgAGAFkBAADCBQAAAAA=&#10;">
                <v:fill on="t" focussize="0,0"/>
                <v:stroke color="#000000" joinstyle="miter"/>
                <v:imagedata o:title=""/>
                <o:lock v:ext="edit" aspectratio="f"/>
                <v:textbox>
                  <w:txbxContent>
                    <w:p w14:paraId="55381AA5"/>
                  </w:txbxContent>
                </v:textbox>
              </v:rect>
            </w:pict>
          </mc:Fallback>
        </mc:AlternateContent>
      </w:r>
      <w:r>
        <w:rPr>
          <w:rFonts w:eastAsia="仿宋"/>
          <w:bCs/>
          <w:sz w:val="30"/>
          <w:szCs w:val="30"/>
        </w:rPr>
        <w:br w:type="page"/>
      </w:r>
    </w:p>
    <w:p w14:paraId="25800DDC">
      <w:pPr>
        <w:pStyle w:val="6"/>
        <w:bidi w:val="0"/>
        <w:rPr>
          <w:rFonts w:hint="eastAsia"/>
        </w:rPr>
      </w:pPr>
      <w:bookmarkStart w:id="75" w:name="_Toc9714"/>
      <w:bookmarkStart w:id="76" w:name="_Toc31653"/>
      <w:r>
        <w:rPr>
          <w:rFonts w:hint="eastAsia"/>
        </w:rPr>
        <w:t>探矿权出让成交确认书</w:t>
      </w:r>
      <w:bookmarkEnd w:id="75"/>
      <w:bookmarkEnd w:id="76"/>
    </w:p>
    <w:p w14:paraId="2A15C94A">
      <w:pPr>
        <w:pStyle w:val="19"/>
        <w:spacing w:before="0" w:beforeAutospacing="0" w:after="0" w:afterAutospacing="0" w:line="560" w:lineRule="exact"/>
        <w:jc w:val="center"/>
        <w:rPr>
          <w:rFonts w:ascii="Times New Roman" w:hAnsi="Times New Roman" w:eastAsia="仿宋" w:cs="Times New Roman"/>
          <w:sz w:val="32"/>
          <w:szCs w:val="32"/>
          <w:u w:val="none"/>
        </w:rPr>
      </w:pPr>
      <w:r>
        <w:rPr>
          <w:rFonts w:hint="eastAsia" w:ascii="仿宋" w:hAnsi="仿宋" w:eastAsia="仿宋" w:cs="仿宋"/>
          <w:b/>
          <w:bCs/>
          <w:sz w:val="28"/>
          <w:szCs w:val="28"/>
          <w:u w:val="none"/>
          <w:lang w:eastAsia="zh-CN"/>
        </w:rPr>
        <w:t>（</w:t>
      </w:r>
      <w:r>
        <w:rPr>
          <w:rFonts w:hint="eastAsia" w:ascii="仿宋" w:hAnsi="仿宋" w:eastAsia="仿宋" w:cs="仿宋"/>
          <w:b/>
          <w:bCs/>
          <w:sz w:val="28"/>
          <w:szCs w:val="28"/>
          <w:u w:val="none"/>
        </w:rPr>
        <w:t>和</w:t>
      </w:r>
      <w:r>
        <w:rPr>
          <w:rFonts w:hint="eastAsia" w:ascii="仿宋" w:hAnsi="仿宋" w:eastAsia="仿宋" w:cs="仿宋"/>
          <w:b/>
          <w:bCs/>
          <w:sz w:val="28"/>
          <w:szCs w:val="28"/>
          <w:u w:val="none"/>
          <w:lang w:val="en-US" w:eastAsia="zh-CN"/>
        </w:rPr>
        <w:t>矿探告</w:t>
      </w:r>
      <w:r>
        <w:rPr>
          <w:rFonts w:hint="eastAsia" w:ascii="仿宋" w:hAnsi="仿宋" w:eastAsia="仿宋" w:cs="仿宋"/>
          <w:b/>
          <w:bCs/>
          <w:sz w:val="28"/>
          <w:szCs w:val="28"/>
          <w:u w:val="none"/>
        </w:rPr>
        <w:t>字</w:t>
      </w:r>
      <w:r>
        <w:rPr>
          <w:rFonts w:hint="eastAsia" w:ascii="仿宋" w:hAnsi="仿宋" w:eastAsia="仿宋" w:cs="仿宋"/>
          <w:b/>
          <w:bCs/>
          <w:sz w:val="28"/>
          <w:szCs w:val="28"/>
          <w:u w:val="none"/>
          <w:lang w:eastAsia="zh-CN"/>
        </w:rPr>
        <w:t>〔2</w:t>
      </w:r>
      <w:r>
        <w:rPr>
          <w:rFonts w:hint="eastAsia" w:ascii="仿宋" w:hAnsi="仿宋" w:eastAsia="仿宋" w:cs="仿宋"/>
          <w:b/>
          <w:bCs/>
          <w:sz w:val="28"/>
          <w:szCs w:val="28"/>
          <w:highlight w:val="none"/>
          <w:u w:val="none"/>
          <w:lang w:eastAsia="zh-CN"/>
        </w:rPr>
        <w:t>0</w:t>
      </w:r>
      <w:r>
        <w:rPr>
          <w:rFonts w:hint="eastAsia" w:ascii="仿宋" w:hAnsi="仿宋" w:eastAsia="仿宋" w:cs="仿宋"/>
          <w:b/>
          <w:bCs/>
          <w:sz w:val="28"/>
          <w:szCs w:val="28"/>
          <w:highlight w:val="none"/>
          <w:u w:val="none"/>
          <w:lang w:val="en-US" w:eastAsia="zh-CN"/>
        </w:rPr>
        <w:t>24</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1</w:t>
      </w:r>
      <w:r>
        <w:rPr>
          <w:rFonts w:hint="eastAsia" w:ascii="仿宋" w:hAnsi="仿宋" w:eastAsia="仿宋" w:cs="仿宋"/>
          <w:b/>
          <w:bCs/>
          <w:sz w:val="28"/>
          <w:szCs w:val="28"/>
          <w:highlight w:val="none"/>
          <w:u w:val="none"/>
        </w:rPr>
        <w:t>号</w:t>
      </w:r>
      <w:r>
        <w:rPr>
          <w:rFonts w:ascii="Times New Roman" w:hAnsi="仿宋" w:eastAsia="仿宋" w:cs="Times New Roman"/>
          <w:sz w:val="32"/>
          <w:szCs w:val="32"/>
          <w:highlight w:val="none"/>
          <w:u w:val="none"/>
        </w:rPr>
        <w:t>）</w:t>
      </w:r>
    </w:p>
    <w:p w14:paraId="0274B1B8">
      <w:pPr>
        <w:spacing w:line="560" w:lineRule="exact"/>
        <w:rPr>
          <w:rFonts w:ascii="Times New Roman" w:hAnsi="Times New Roman"/>
          <w:color w:val="000000"/>
          <w:kern w:val="0"/>
          <w:szCs w:val="32"/>
        </w:rPr>
      </w:pPr>
    </w:p>
    <w:p w14:paraId="006082B8">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按照《中华人民共和国矿产资源法》《矿产资源勘查区块登记管理办法》《矿业权</w:t>
      </w:r>
      <w:r>
        <w:rPr>
          <w:rFonts w:hint="eastAsia" w:ascii="仿宋" w:hAnsi="仿宋" w:eastAsia="仿宋" w:cs="仿宋"/>
          <w:color w:val="000000"/>
          <w:kern w:val="0"/>
          <w:sz w:val="32"/>
          <w:szCs w:val="32"/>
          <w:lang w:eastAsia="zh-CN"/>
        </w:rPr>
        <w:t>出让</w:t>
      </w:r>
      <w:r>
        <w:rPr>
          <w:rFonts w:hint="eastAsia" w:ascii="仿宋" w:hAnsi="仿宋" w:eastAsia="仿宋" w:cs="仿宋"/>
          <w:color w:val="000000"/>
          <w:kern w:val="0"/>
          <w:sz w:val="32"/>
          <w:szCs w:val="32"/>
        </w:rPr>
        <w:t>交易规则》等有关法律、法规和政策规定，</w:t>
      </w:r>
      <w:r>
        <w:rPr>
          <w:rFonts w:hint="eastAsia" w:ascii="仿宋" w:hAnsi="仿宋" w:eastAsia="仿宋" w:cs="仿宋"/>
          <w:color w:val="000000"/>
          <w:sz w:val="32"/>
          <w:szCs w:val="32"/>
          <w:lang w:val="en-US" w:eastAsia="zh-CN"/>
        </w:rPr>
        <w:t>和田地区</w:t>
      </w:r>
      <w:r>
        <w:rPr>
          <w:rFonts w:hint="eastAsia" w:ascii="仿宋" w:hAnsi="仿宋" w:eastAsia="仿宋" w:cs="仿宋"/>
          <w:color w:val="000000"/>
          <w:sz w:val="32"/>
          <w:szCs w:val="32"/>
        </w:rPr>
        <w:t>自然资源</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对</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探矿权进行</w:t>
      </w:r>
      <w:r>
        <w:rPr>
          <w:rFonts w:hint="eastAsia" w:ascii="仿宋" w:hAnsi="仿宋" w:eastAsia="仿宋" w:cs="仿宋"/>
          <w:color w:val="000000"/>
          <w:sz w:val="32"/>
          <w:szCs w:val="32"/>
          <w:lang w:val="en-US" w:eastAsia="zh-CN"/>
        </w:rPr>
        <w:t>公开拍卖</w:t>
      </w:r>
      <w:r>
        <w:rPr>
          <w:rFonts w:hint="eastAsia" w:ascii="仿宋" w:hAnsi="仿宋" w:eastAsia="仿宋" w:cs="仿宋"/>
          <w:color w:val="000000"/>
          <w:sz w:val="32"/>
          <w:szCs w:val="32"/>
        </w:rPr>
        <w:t>出让</w:t>
      </w:r>
      <w:r>
        <w:rPr>
          <w:rFonts w:hint="eastAsia" w:ascii="仿宋" w:hAnsi="仿宋" w:eastAsia="仿宋" w:cs="仿宋"/>
          <w:color w:val="000000"/>
          <w:kern w:val="0"/>
          <w:sz w:val="32"/>
          <w:szCs w:val="32"/>
        </w:rPr>
        <w:t>，出让人、受让人和</w:t>
      </w:r>
      <w:r>
        <w:rPr>
          <w:rFonts w:hint="eastAsia" w:ascii="仿宋" w:hAnsi="仿宋" w:eastAsia="仿宋" w:cs="仿宋"/>
          <w:color w:val="000000"/>
          <w:kern w:val="0"/>
          <w:sz w:val="32"/>
          <w:szCs w:val="32"/>
          <w:lang w:val="en-US" w:eastAsia="zh-CN"/>
        </w:rPr>
        <w:t>拍卖人</w:t>
      </w:r>
      <w:r>
        <w:rPr>
          <w:rFonts w:hint="eastAsia" w:ascii="仿宋" w:hAnsi="仿宋" w:eastAsia="仿宋" w:cs="仿宋"/>
          <w:color w:val="000000"/>
          <w:kern w:val="0"/>
          <w:sz w:val="32"/>
          <w:szCs w:val="32"/>
        </w:rPr>
        <w:t>对出让流程均无异议，现确定成交结果如下：</w:t>
      </w:r>
    </w:p>
    <w:p w14:paraId="748CC149">
      <w:pPr>
        <w:spacing w:line="560" w:lineRule="exact"/>
        <w:ind w:firstLine="640" w:firstLineChars="200"/>
        <w:outlineLvl w:val="0"/>
        <w:rPr>
          <w:rFonts w:hint="eastAsia" w:ascii="仿宋" w:hAnsi="仿宋" w:eastAsia="仿宋" w:cs="仿宋"/>
          <w:b w:val="0"/>
          <w:bCs w:val="0"/>
          <w:color w:val="000000"/>
          <w:kern w:val="0"/>
          <w:sz w:val="32"/>
          <w:szCs w:val="32"/>
        </w:rPr>
      </w:pPr>
      <w:bookmarkStart w:id="77" w:name="_Toc6730"/>
      <w:bookmarkStart w:id="78" w:name="_Toc589"/>
      <w:bookmarkStart w:id="79" w:name="_Toc14731"/>
      <w:r>
        <w:rPr>
          <w:rFonts w:hint="eastAsia" w:ascii="仿宋" w:hAnsi="仿宋" w:eastAsia="仿宋" w:cs="仿宋"/>
          <w:b w:val="0"/>
          <w:bCs w:val="0"/>
          <w:color w:val="000000"/>
          <w:kern w:val="0"/>
          <w:sz w:val="32"/>
          <w:szCs w:val="32"/>
        </w:rPr>
        <w:t>一、竞得人：</w:t>
      </w:r>
      <w:bookmarkEnd w:id="77"/>
      <w:bookmarkEnd w:id="78"/>
      <w:bookmarkEnd w:id="79"/>
    </w:p>
    <w:p w14:paraId="04056089">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公司名称：</w:t>
      </w:r>
      <w:r>
        <w:rPr>
          <w:rFonts w:hint="eastAsia" w:ascii="仿宋" w:hAnsi="仿宋" w:eastAsia="仿宋" w:cs="仿宋"/>
          <w:b w:val="0"/>
          <w:bCs w:val="0"/>
          <w:color w:val="000000"/>
          <w:kern w:val="0"/>
          <w:sz w:val="32"/>
          <w:szCs w:val="32"/>
          <w:u w:val="single"/>
        </w:rPr>
        <w:t xml:space="preserve">                    </w:t>
      </w:r>
      <w:r>
        <w:rPr>
          <w:rFonts w:hint="eastAsia" w:ascii="仿宋" w:hAnsi="仿宋" w:eastAsia="仿宋" w:cs="仿宋"/>
          <w:b w:val="0"/>
          <w:bCs w:val="0"/>
          <w:color w:val="000000"/>
          <w:kern w:val="0"/>
          <w:sz w:val="32"/>
          <w:szCs w:val="32"/>
          <w:u w:val="single"/>
          <w:lang w:val="en-US" w:eastAsia="zh-CN"/>
        </w:rPr>
        <w:t xml:space="preserve">      </w:t>
      </w:r>
      <w:r>
        <w:rPr>
          <w:rFonts w:hint="eastAsia" w:ascii="仿宋" w:hAnsi="仿宋" w:eastAsia="仿宋" w:cs="仿宋"/>
          <w:b w:val="0"/>
          <w:bCs w:val="0"/>
          <w:color w:val="000000"/>
          <w:kern w:val="0"/>
          <w:sz w:val="32"/>
          <w:szCs w:val="32"/>
          <w:u w:val="single"/>
        </w:rPr>
        <w:t xml:space="preserve">        </w:t>
      </w:r>
    </w:p>
    <w:p w14:paraId="3623300D">
      <w:pPr>
        <w:spacing w:line="560" w:lineRule="exact"/>
        <w:ind w:firstLine="640" w:firstLineChars="200"/>
        <w:outlineLvl w:val="0"/>
        <w:rPr>
          <w:rFonts w:hint="eastAsia" w:ascii="仿宋" w:hAnsi="仿宋" w:eastAsia="仿宋" w:cs="仿宋"/>
          <w:b w:val="0"/>
          <w:bCs w:val="0"/>
          <w:color w:val="000000"/>
          <w:kern w:val="0"/>
          <w:sz w:val="32"/>
          <w:szCs w:val="32"/>
        </w:rPr>
      </w:pPr>
      <w:bookmarkStart w:id="80" w:name="_Toc11618"/>
      <w:bookmarkStart w:id="81" w:name="_Toc23273"/>
      <w:bookmarkStart w:id="82" w:name="_Toc5238"/>
      <w:r>
        <w:rPr>
          <w:rFonts w:hint="eastAsia" w:ascii="仿宋" w:hAnsi="仿宋" w:eastAsia="仿宋" w:cs="仿宋"/>
          <w:b w:val="0"/>
          <w:bCs w:val="0"/>
          <w:color w:val="000000"/>
          <w:kern w:val="0"/>
          <w:sz w:val="32"/>
          <w:szCs w:val="32"/>
        </w:rPr>
        <w:t>二、成交时间、地点：</w:t>
      </w:r>
      <w:bookmarkEnd w:id="80"/>
      <w:bookmarkEnd w:id="81"/>
      <w:bookmarkEnd w:id="82"/>
      <w:r>
        <w:rPr>
          <w:rFonts w:hint="eastAsia" w:ascii="仿宋" w:hAnsi="仿宋" w:eastAsia="仿宋" w:cs="仿宋"/>
          <w:b w:val="0"/>
          <w:bCs w:val="0"/>
          <w:color w:val="000000"/>
          <w:kern w:val="0"/>
          <w:sz w:val="32"/>
          <w:szCs w:val="32"/>
        </w:rPr>
        <w:t xml:space="preserve"> </w:t>
      </w:r>
    </w:p>
    <w:p w14:paraId="43E950FF">
      <w:pPr>
        <w:spacing w:line="560" w:lineRule="exact"/>
        <w:ind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成交时间：</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年</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月</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日</w:t>
      </w:r>
    </w:p>
    <w:p w14:paraId="361A89F9">
      <w:pPr>
        <w:spacing w:line="560" w:lineRule="exact"/>
        <w:ind w:firstLine="640" w:firstLineChars="200"/>
        <w:jc w:val="left"/>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地点：</w:t>
      </w:r>
      <w:r>
        <w:rPr>
          <w:rFonts w:hint="eastAsia" w:ascii="仿宋" w:hAnsi="仿宋" w:eastAsia="仿宋" w:cs="仿宋"/>
          <w:b w:val="0"/>
          <w:bCs w:val="0"/>
          <w:sz w:val="32"/>
          <w:szCs w:val="32"/>
          <w:lang w:val="en-US" w:eastAsia="zh-CN"/>
        </w:rPr>
        <w:t>和田地区行政服务和公共资源交易中心</w:t>
      </w:r>
    </w:p>
    <w:p w14:paraId="189318AC">
      <w:pPr>
        <w:spacing w:line="560" w:lineRule="exact"/>
        <w:ind w:firstLine="640" w:firstLineChars="200"/>
        <w:outlineLvl w:val="0"/>
        <w:rPr>
          <w:rFonts w:hint="eastAsia" w:ascii="仿宋" w:hAnsi="仿宋" w:eastAsia="仿宋" w:cs="仿宋"/>
          <w:b w:val="0"/>
          <w:bCs w:val="0"/>
          <w:color w:val="000000"/>
          <w:kern w:val="0"/>
          <w:sz w:val="32"/>
          <w:szCs w:val="32"/>
        </w:rPr>
      </w:pPr>
      <w:bookmarkStart w:id="83" w:name="_Toc23550"/>
      <w:bookmarkStart w:id="84" w:name="_Toc1954"/>
      <w:bookmarkStart w:id="85" w:name="_Toc29742"/>
      <w:r>
        <w:rPr>
          <w:rFonts w:hint="eastAsia" w:ascii="仿宋" w:hAnsi="仿宋" w:eastAsia="仿宋" w:cs="仿宋"/>
          <w:b w:val="0"/>
          <w:bCs w:val="0"/>
          <w:color w:val="000000"/>
          <w:kern w:val="0"/>
          <w:sz w:val="32"/>
          <w:szCs w:val="32"/>
        </w:rPr>
        <w:t>三、竞争出让成交探矿权的简要情况：</w:t>
      </w:r>
      <w:bookmarkEnd w:id="83"/>
      <w:bookmarkEnd w:id="84"/>
      <w:bookmarkEnd w:id="85"/>
    </w:p>
    <w:p w14:paraId="7865A2D5">
      <w:pPr>
        <w:spacing w:line="560" w:lineRule="exact"/>
        <w:ind w:firstLine="640" w:firstLineChars="20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探矿权名称为</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，面积</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平方千米，</w:t>
      </w:r>
      <w:r>
        <w:rPr>
          <w:rFonts w:hint="eastAsia" w:ascii="仿宋" w:hAnsi="仿宋" w:eastAsia="仿宋" w:cs="仿宋"/>
          <w:b w:val="0"/>
          <w:bCs w:val="0"/>
          <w:color w:val="000000"/>
          <w:sz w:val="32"/>
          <w:szCs w:val="32"/>
          <w:lang w:val="en-US" w:eastAsia="zh-CN"/>
        </w:rPr>
        <w:t>勘查矿种：</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lang w:val="en-US" w:eastAsia="zh-CN"/>
        </w:rPr>
        <w:t>起始价</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万元）</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sz w:val="32"/>
          <w:szCs w:val="32"/>
        </w:rPr>
        <w:t>出让探矿权范围拐点坐标附后。</w:t>
      </w:r>
    </w:p>
    <w:p w14:paraId="2C02A891">
      <w:pPr>
        <w:spacing w:line="560" w:lineRule="exact"/>
        <w:ind w:firstLine="640" w:firstLineChars="200"/>
        <w:outlineLvl w:val="0"/>
        <w:rPr>
          <w:rFonts w:hint="eastAsia" w:ascii="仿宋" w:hAnsi="仿宋" w:eastAsia="仿宋" w:cs="仿宋"/>
          <w:b w:val="0"/>
          <w:bCs w:val="0"/>
          <w:color w:val="000000"/>
          <w:kern w:val="0"/>
          <w:sz w:val="32"/>
          <w:szCs w:val="32"/>
        </w:rPr>
      </w:pPr>
      <w:bookmarkStart w:id="86" w:name="_Toc15361"/>
      <w:bookmarkStart w:id="87" w:name="_Toc4732"/>
      <w:bookmarkStart w:id="88" w:name="_Toc28732"/>
      <w:r>
        <w:rPr>
          <w:rFonts w:hint="eastAsia" w:ascii="仿宋" w:hAnsi="仿宋" w:eastAsia="仿宋" w:cs="仿宋"/>
          <w:b w:val="0"/>
          <w:bCs w:val="0"/>
          <w:color w:val="000000"/>
          <w:kern w:val="0"/>
          <w:sz w:val="32"/>
          <w:szCs w:val="32"/>
        </w:rPr>
        <w:t>四、成交价：</w:t>
      </w:r>
      <w:bookmarkEnd w:id="86"/>
      <w:bookmarkEnd w:id="87"/>
      <w:bookmarkEnd w:id="88"/>
    </w:p>
    <w:p w14:paraId="211BC8D6">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sz w:val="32"/>
          <w:szCs w:val="32"/>
          <w:lang w:eastAsia="zh-CN"/>
        </w:rPr>
        <w:t>拍卖</w:t>
      </w:r>
      <w:r>
        <w:rPr>
          <w:rFonts w:hint="eastAsia" w:ascii="仿宋" w:hAnsi="仿宋" w:eastAsia="仿宋" w:cs="仿宋"/>
          <w:b w:val="0"/>
          <w:bCs w:val="0"/>
          <w:color w:val="000000"/>
          <w:sz w:val="32"/>
          <w:szCs w:val="32"/>
        </w:rPr>
        <w:t>出让</w:t>
      </w:r>
      <w:r>
        <w:rPr>
          <w:rFonts w:hint="eastAsia" w:ascii="仿宋" w:hAnsi="仿宋" w:eastAsia="仿宋" w:cs="仿宋"/>
          <w:b w:val="0"/>
          <w:bCs w:val="0"/>
          <w:color w:val="000000"/>
          <w:kern w:val="0"/>
          <w:sz w:val="32"/>
          <w:szCs w:val="32"/>
        </w:rPr>
        <w:t>成交价人民币</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（大写）元整（¥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万元）。</w:t>
      </w:r>
    </w:p>
    <w:p w14:paraId="6C81181A">
      <w:pPr>
        <w:spacing w:line="560" w:lineRule="exact"/>
        <w:ind w:firstLine="640" w:firstLineChars="200"/>
        <w:outlineLvl w:val="0"/>
        <w:rPr>
          <w:rFonts w:hint="eastAsia" w:ascii="仿宋" w:hAnsi="仿宋" w:eastAsia="仿宋" w:cs="仿宋"/>
          <w:b w:val="0"/>
          <w:bCs w:val="0"/>
          <w:color w:val="000000"/>
          <w:kern w:val="0"/>
          <w:sz w:val="32"/>
          <w:szCs w:val="32"/>
        </w:rPr>
      </w:pPr>
      <w:bookmarkStart w:id="89" w:name="_Toc29398"/>
      <w:bookmarkStart w:id="90" w:name="_Toc22515"/>
      <w:bookmarkStart w:id="91" w:name="_Toc26767"/>
      <w:r>
        <w:rPr>
          <w:rFonts w:hint="eastAsia" w:ascii="仿宋" w:hAnsi="仿宋" w:eastAsia="仿宋" w:cs="仿宋"/>
          <w:b w:val="0"/>
          <w:bCs w:val="0"/>
          <w:color w:val="000000"/>
          <w:kern w:val="0"/>
          <w:sz w:val="32"/>
          <w:szCs w:val="32"/>
        </w:rPr>
        <w:t>五、合同签订及出让收益缴纳：</w:t>
      </w:r>
      <w:bookmarkEnd w:id="89"/>
      <w:bookmarkEnd w:id="90"/>
      <w:bookmarkEnd w:id="91"/>
    </w:p>
    <w:p w14:paraId="50790CD5">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出让成交后，竞得人须于</w:t>
      </w:r>
      <w:r>
        <w:rPr>
          <w:rFonts w:hint="eastAsia" w:ascii="仿宋" w:hAnsi="仿宋" w:eastAsia="仿宋" w:cs="仿宋"/>
          <w:b w:val="0"/>
          <w:bCs w:val="0"/>
          <w:color w:val="000000"/>
          <w:kern w:val="0"/>
          <w:sz w:val="32"/>
          <w:szCs w:val="32"/>
          <w:u w:val="single"/>
          <w:lang w:val="en-US" w:eastAsia="zh-CN"/>
        </w:rPr>
        <w:t xml:space="preserve">    </w:t>
      </w:r>
      <w:r>
        <w:rPr>
          <w:rFonts w:hint="eastAsia" w:ascii="仿宋" w:hAnsi="仿宋" w:eastAsia="仿宋" w:cs="仿宋"/>
          <w:b w:val="0"/>
          <w:bCs w:val="0"/>
          <w:color w:val="000000"/>
          <w:kern w:val="0"/>
          <w:sz w:val="32"/>
          <w:szCs w:val="32"/>
          <w:u w:val="single"/>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u w:val="single"/>
        </w:rPr>
        <w:t>月  日</w:t>
      </w:r>
      <w:r>
        <w:rPr>
          <w:rFonts w:hint="eastAsia" w:ascii="仿宋" w:hAnsi="仿宋" w:eastAsia="仿宋" w:cs="仿宋"/>
          <w:b w:val="0"/>
          <w:bCs w:val="0"/>
          <w:color w:val="000000"/>
          <w:kern w:val="0"/>
          <w:sz w:val="32"/>
          <w:szCs w:val="32"/>
        </w:rPr>
        <w:t>前，与出让人签订探矿权出让合同，并根据合同约定缴纳探矿权出让收益。</w:t>
      </w:r>
    </w:p>
    <w:p w14:paraId="01CD7F30">
      <w:pPr>
        <w:spacing w:line="560" w:lineRule="exact"/>
        <w:ind w:firstLine="640" w:firstLineChars="200"/>
        <w:outlineLvl w:val="0"/>
        <w:rPr>
          <w:rFonts w:hint="eastAsia" w:ascii="仿宋" w:hAnsi="仿宋" w:eastAsia="仿宋" w:cs="仿宋"/>
          <w:b w:val="0"/>
          <w:bCs w:val="0"/>
          <w:color w:val="000000"/>
          <w:kern w:val="0"/>
          <w:sz w:val="32"/>
          <w:szCs w:val="32"/>
        </w:rPr>
      </w:pPr>
      <w:bookmarkStart w:id="92" w:name="_Toc17575"/>
      <w:bookmarkStart w:id="93" w:name="_Toc2012"/>
      <w:bookmarkStart w:id="94" w:name="_Toc30752"/>
      <w:r>
        <w:rPr>
          <w:rFonts w:hint="eastAsia" w:ascii="仿宋" w:hAnsi="仿宋" w:eastAsia="仿宋" w:cs="仿宋"/>
          <w:b w:val="0"/>
          <w:bCs w:val="0"/>
          <w:color w:val="000000"/>
          <w:kern w:val="0"/>
          <w:sz w:val="32"/>
          <w:szCs w:val="32"/>
        </w:rPr>
        <w:t>六、勘查许可证办理</w:t>
      </w:r>
      <w:bookmarkEnd w:id="92"/>
      <w:bookmarkEnd w:id="93"/>
      <w:bookmarkEnd w:id="94"/>
    </w:p>
    <w:p w14:paraId="6173F89D">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竞得人根据合同约定在缴纳探矿权出让收益后，持缴款凭据到</w:t>
      </w:r>
      <w:r>
        <w:rPr>
          <w:rFonts w:hint="eastAsia" w:ascii="仿宋" w:hAnsi="仿宋" w:eastAsia="仿宋" w:cs="仿宋"/>
          <w:b w:val="0"/>
          <w:bCs w:val="0"/>
          <w:color w:val="000000"/>
          <w:kern w:val="0"/>
          <w:sz w:val="32"/>
          <w:szCs w:val="32"/>
          <w:lang w:val="en-US" w:eastAsia="zh-CN"/>
        </w:rPr>
        <w:t>和田地区</w:t>
      </w:r>
      <w:r>
        <w:rPr>
          <w:rFonts w:hint="eastAsia" w:ascii="仿宋" w:hAnsi="仿宋" w:eastAsia="仿宋" w:cs="仿宋"/>
          <w:b w:val="0"/>
          <w:bCs w:val="0"/>
          <w:color w:val="000000"/>
          <w:kern w:val="0"/>
          <w:sz w:val="32"/>
          <w:szCs w:val="32"/>
        </w:rPr>
        <w:t>自然资源</w:t>
      </w:r>
      <w:r>
        <w:rPr>
          <w:rFonts w:hint="eastAsia" w:ascii="仿宋" w:hAnsi="仿宋" w:eastAsia="仿宋" w:cs="仿宋"/>
          <w:b w:val="0"/>
          <w:bCs w:val="0"/>
          <w:color w:val="000000"/>
          <w:kern w:val="0"/>
          <w:sz w:val="32"/>
          <w:szCs w:val="32"/>
          <w:lang w:val="en-US" w:eastAsia="zh-CN"/>
        </w:rPr>
        <w:t>局</w:t>
      </w:r>
      <w:r>
        <w:rPr>
          <w:rFonts w:hint="eastAsia" w:ascii="仿宋" w:hAnsi="仿宋" w:eastAsia="仿宋" w:cs="仿宋"/>
          <w:b w:val="0"/>
          <w:bCs w:val="0"/>
          <w:color w:val="000000"/>
          <w:kern w:val="0"/>
          <w:sz w:val="32"/>
          <w:szCs w:val="32"/>
        </w:rPr>
        <w:t>按有关规定和要求办理探矿权登记手续，领取勘查许可证。</w:t>
      </w:r>
    </w:p>
    <w:p w14:paraId="332CD9E3">
      <w:pPr>
        <w:spacing w:line="560" w:lineRule="exact"/>
        <w:ind w:firstLine="640" w:firstLineChars="200"/>
        <w:outlineLvl w:val="0"/>
        <w:rPr>
          <w:rFonts w:hint="eastAsia" w:ascii="仿宋" w:hAnsi="仿宋" w:eastAsia="仿宋" w:cs="仿宋"/>
          <w:color w:val="000000"/>
          <w:kern w:val="0"/>
          <w:sz w:val="32"/>
          <w:szCs w:val="32"/>
        </w:rPr>
      </w:pPr>
      <w:bookmarkStart w:id="95" w:name="_Toc8051"/>
      <w:bookmarkStart w:id="96" w:name="_Toc12011"/>
      <w:bookmarkStart w:id="97" w:name="_Toc29438"/>
      <w:r>
        <w:rPr>
          <w:rFonts w:hint="eastAsia" w:ascii="仿宋" w:hAnsi="仿宋" w:eastAsia="仿宋" w:cs="仿宋"/>
          <w:b w:val="0"/>
          <w:bCs w:val="0"/>
          <w:color w:val="000000"/>
          <w:kern w:val="0"/>
          <w:sz w:val="32"/>
          <w:szCs w:val="32"/>
        </w:rPr>
        <w:t>七、其他相关事宜，在</w:t>
      </w:r>
      <w:r>
        <w:rPr>
          <w:rFonts w:hint="eastAsia" w:ascii="仿宋" w:hAnsi="仿宋" w:eastAsia="仿宋" w:cs="仿宋"/>
          <w:color w:val="000000"/>
          <w:kern w:val="0"/>
          <w:sz w:val="32"/>
          <w:szCs w:val="32"/>
        </w:rPr>
        <w:t>《探矿权出让合同书》中另作约定。</w:t>
      </w:r>
      <w:bookmarkEnd w:id="95"/>
      <w:bookmarkEnd w:id="96"/>
      <w:bookmarkEnd w:id="97"/>
    </w:p>
    <w:p w14:paraId="75DCD138">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八、竞得人未履行《出让公告》《出让文件》和本确认书约定义务的，即为违约，根据相关规定追究竞得人的相关法律责任。</w:t>
      </w:r>
    </w:p>
    <w:p w14:paraId="400F3AA6">
      <w:pPr>
        <w:spacing w:line="560" w:lineRule="exact"/>
        <w:ind w:firstLine="640" w:firstLineChars="200"/>
        <w:rPr>
          <w:rFonts w:hint="eastAsia" w:ascii="仿宋" w:hAnsi="仿宋" w:eastAsia="仿宋" w:cs="仿宋"/>
          <w:color w:val="000000"/>
          <w:kern w:val="0"/>
          <w:sz w:val="32"/>
          <w:szCs w:val="32"/>
        </w:rPr>
      </w:pPr>
    </w:p>
    <w:p w14:paraId="324346D0">
      <w:pPr>
        <w:spacing w:line="560" w:lineRule="exact"/>
        <w:ind w:firstLine="640" w:firstLineChars="200"/>
        <w:rPr>
          <w:rFonts w:hint="default" w:ascii="仿宋" w:eastAsia="仿宋"/>
          <w:sz w:val="32"/>
          <w:szCs w:val="32"/>
          <w:u w:val="single"/>
          <w:lang w:val="en-US" w:eastAsia="zh-CN"/>
        </w:rPr>
      </w:pPr>
      <w:r>
        <w:rPr>
          <w:rFonts w:hint="eastAsia" w:ascii="仿宋" w:eastAsia="仿宋"/>
          <w:sz w:val="32"/>
          <w:szCs w:val="32"/>
          <w:lang w:val="en-US" w:eastAsia="zh-CN"/>
        </w:rPr>
        <w:t>出让人：</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（公章）</w:t>
      </w:r>
    </w:p>
    <w:p w14:paraId="2C8687BC">
      <w:pPr>
        <w:spacing w:line="400" w:lineRule="exact"/>
        <w:ind w:firstLine="640" w:firstLineChars="200"/>
        <w:rPr>
          <w:rFonts w:ascii="仿宋" w:eastAsia="仿宋"/>
          <w:sz w:val="32"/>
          <w:szCs w:val="32"/>
        </w:rPr>
      </w:pPr>
    </w:p>
    <w:p w14:paraId="27AB6BA4">
      <w:pPr>
        <w:spacing w:line="400" w:lineRule="exact"/>
        <w:ind w:firstLine="640" w:firstLineChars="200"/>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14:paraId="2BBA2648">
      <w:pPr>
        <w:spacing w:line="400" w:lineRule="exact"/>
        <w:ind w:left="7221" w:leftChars="304" w:hanging="6552" w:hangingChars="2100"/>
        <w:rPr>
          <w:rFonts w:ascii="仿宋" w:eastAsia="仿宋"/>
          <w:spacing w:val="-4"/>
          <w:sz w:val="32"/>
          <w:szCs w:val="32"/>
        </w:rPr>
      </w:pPr>
    </w:p>
    <w:p w14:paraId="00358EE4">
      <w:pPr>
        <w:spacing w:line="400" w:lineRule="exact"/>
        <w:ind w:left="7221" w:leftChars="304" w:hanging="6552" w:hangingChars="2100"/>
        <w:rPr>
          <w:rFonts w:ascii="仿宋" w:eastAsia="仿宋"/>
          <w:spacing w:val="-4"/>
          <w:sz w:val="32"/>
          <w:szCs w:val="32"/>
        </w:rPr>
      </w:pPr>
    </w:p>
    <w:p w14:paraId="3C22AD92">
      <w:pPr>
        <w:spacing w:line="400" w:lineRule="exact"/>
        <w:ind w:left="0"/>
        <w:rPr>
          <w:rFonts w:ascii="仿宋" w:eastAsia="仿宋"/>
          <w:sz w:val="32"/>
          <w:szCs w:val="32"/>
        </w:rPr>
      </w:pPr>
    </w:p>
    <w:p w14:paraId="3A367D6C">
      <w:pPr>
        <w:spacing w:line="400" w:lineRule="exact"/>
        <w:ind w:firstLine="640" w:firstLineChars="200"/>
        <w:rPr>
          <w:rFonts w:hint="default" w:ascii="仿宋" w:eastAsia="仿宋"/>
          <w:sz w:val="32"/>
          <w:szCs w:val="32"/>
          <w:u w:val="single"/>
          <w:lang w:val="en-US" w:eastAsia="zh-CN"/>
        </w:rPr>
      </w:pPr>
      <w:r>
        <w:rPr>
          <w:rFonts w:hint="eastAsia" w:ascii="仿宋" w:eastAsia="仿宋"/>
          <w:sz w:val="32"/>
          <w:szCs w:val="32"/>
          <w:lang w:val="en-US" w:eastAsia="zh-CN"/>
        </w:rPr>
        <w:t>拍卖人：</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（公章）</w:t>
      </w:r>
    </w:p>
    <w:p w14:paraId="091C5167">
      <w:pPr>
        <w:spacing w:line="400" w:lineRule="exact"/>
        <w:ind w:firstLine="640" w:firstLineChars="200"/>
        <w:rPr>
          <w:rFonts w:ascii="仿宋" w:eastAsia="仿宋"/>
          <w:sz w:val="32"/>
          <w:szCs w:val="32"/>
        </w:rPr>
      </w:pPr>
    </w:p>
    <w:p w14:paraId="49AD42D1">
      <w:pPr>
        <w:spacing w:line="400" w:lineRule="exact"/>
        <w:ind w:firstLine="640" w:firstLineChars="200"/>
        <w:rPr>
          <w:rFonts w:ascii="仿宋" w:eastAsia="仿宋"/>
          <w:sz w:val="32"/>
          <w:szCs w:val="32"/>
        </w:rPr>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14:paraId="30A4C464">
      <w:pPr>
        <w:spacing w:line="400" w:lineRule="exact"/>
        <w:rPr>
          <w:rFonts w:ascii="仿宋" w:eastAsia="仿宋"/>
          <w:sz w:val="32"/>
          <w:szCs w:val="32"/>
        </w:rPr>
      </w:pPr>
    </w:p>
    <w:p w14:paraId="62768FE7">
      <w:pPr>
        <w:spacing w:line="400" w:lineRule="exact"/>
        <w:ind w:firstLine="640" w:firstLineChars="200"/>
        <w:rPr>
          <w:rFonts w:ascii="仿宋" w:eastAsia="仿宋"/>
          <w:sz w:val="32"/>
          <w:szCs w:val="32"/>
        </w:rPr>
      </w:pPr>
    </w:p>
    <w:p w14:paraId="18059F31">
      <w:pPr>
        <w:spacing w:line="400" w:lineRule="exact"/>
        <w:ind w:firstLine="640" w:firstLineChars="200"/>
        <w:rPr>
          <w:rFonts w:ascii="仿宋" w:eastAsia="仿宋"/>
          <w:sz w:val="32"/>
          <w:szCs w:val="32"/>
        </w:rPr>
      </w:pPr>
      <w:r>
        <w:rPr>
          <w:rFonts w:ascii="仿宋" w:eastAsia="仿宋"/>
          <w:sz w:val="32"/>
          <w:szCs w:val="32"/>
        </w:rPr>
        <w:t>竞得人：</w:t>
      </w:r>
      <w:r>
        <w:rPr>
          <w:rFonts w:ascii="仿宋" w:eastAsia="仿宋"/>
          <w:sz w:val="32"/>
          <w:szCs w:val="32"/>
          <w:u w:val="single"/>
        </w:rPr>
        <w:t xml:space="preserve">                          </w:t>
      </w:r>
      <w:r>
        <w:rPr>
          <w:rFonts w:hint="eastAsia" w:ascii="仿宋" w:eastAsia="仿宋"/>
          <w:sz w:val="32"/>
          <w:szCs w:val="32"/>
          <w:u w:val="single"/>
          <w:lang w:val="en-US" w:eastAsia="zh-CN"/>
        </w:rPr>
        <w:t xml:space="preserve"> </w:t>
      </w:r>
      <w:r>
        <w:rPr>
          <w:rFonts w:ascii="仿宋" w:eastAsia="仿宋"/>
          <w:sz w:val="32"/>
          <w:szCs w:val="32"/>
          <w:u w:val="single"/>
        </w:rPr>
        <w:t xml:space="preserve">   </w:t>
      </w:r>
      <w:r>
        <w:rPr>
          <w:rFonts w:ascii="仿宋" w:eastAsia="仿宋"/>
          <w:sz w:val="32"/>
          <w:szCs w:val="32"/>
        </w:rPr>
        <w:t>（公章）</w:t>
      </w:r>
    </w:p>
    <w:p w14:paraId="1897E4E1">
      <w:pPr>
        <w:spacing w:line="400" w:lineRule="exact"/>
        <w:ind w:firstLine="640" w:firstLineChars="200"/>
        <w:rPr>
          <w:rFonts w:ascii="仿宋" w:eastAsia="仿宋"/>
          <w:sz w:val="32"/>
          <w:szCs w:val="32"/>
        </w:rPr>
      </w:pPr>
    </w:p>
    <w:p w14:paraId="07AF20E6">
      <w:pPr>
        <w:spacing w:line="400" w:lineRule="exact"/>
        <w:ind w:firstLine="640" w:firstLineChars="200"/>
        <w:rPr>
          <w:rFonts w:ascii="仿宋" w:eastAsia="仿宋"/>
          <w:sz w:val="32"/>
          <w:szCs w:val="32"/>
        </w:rPr>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14:paraId="79114D18">
      <w:pPr>
        <w:pStyle w:val="20"/>
        <w:ind w:firstLine="640" w:firstLineChars="200"/>
        <w:jc w:val="left"/>
        <w:rPr>
          <w:rFonts w:hint="default" w:eastAsia="仿宋"/>
          <w:u w:val="single"/>
          <w:lang w:val="en-US" w:eastAsia="zh-CN"/>
        </w:rPr>
      </w:pPr>
      <w:bookmarkStart w:id="98" w:name="_Toc10469"/>
      <w:bookmarkStart w:id="99" w:name="_Toc27817"/>
      <w:bookmarkStart w:id="100" w:name="_Toc3915"/>
      <w:bookmarkStart w:id="101" w:name="_Toc18184"/>
      <w:r>
        <w:rPr>
          <w:rFonts w:hint="eastAsia" w:ascii="仿宋" w:eastAsia="仿宋"/>
          <w:sz w:val="32"/>
          <w:szCs w:val="32"/>
          <w:lang w:val="en-US" w:eastAsia="zh-CN"/>
        </w:rPr>
        <w:t>联系方式：</w:t>
      </w:r>
      <w:bookmarkEnd w:id="98"/>
      <w:bookmarkEnd w:id="99"/>
      <w:bookmarkEnd w:id="100"/>
      <w:bookmarkEnd w:id="101"/>
      <w:r>
        <w:rPr>
          <w:rFonts w:hint="eastAsia" w:ascii="仿宋" w:eastAsia="仿宋"/>
          <w:sz w:val="32"/>
          <w:szCs w:val="32"/>
          <w:u w:val="single"/>
          <w:lang w:val="en-US" w:eastAsia="zh-CN"/>
        </w:rPr>
        <w:t xml:space="preserve">               </w:t>
      </w:r>
    </w:p>
    <w:p w14:paraId="4D5FAAC5">
      <w:pPr>
        <w:spacing w:line="400" w:lineRule="exact"/>
        <w:ind w:firstLine="5600" w:firstLineChars="1750"/>
        <w:rPr>
          <w:rFonts w:hint="eastAsia" w:ascii="仿宋" w:eastAsia="仿宋"/>
          <w:sz w:val="32"/>
          <w:szCs w:val="32"/>
          <w:u w:val="single"/>
        </w:rPr>
      </w:pPr>
    </w:p>
    <w:p w14:paraId="46E3B679">
      <w:pPr>
        <w:spacing w:line="400" w:lineRule="exact"/>
        <w:ind w:firstLine="5440" w:firstLineChars="1700"/>
        <w:rPr>
          <w:rFonts w:ascii="仿宋" w:eastAsia="仿宋"/>
          <w:sz w:val="32"/>
          <w:szCs w:val="32"/>
        </w:rPr>
      </w:pPr>
      <w:r>
        <w:rPr>
          <w:rFonts w:hint="eastAsia" w:ascii="仿宋" w:eastAsia="仿宋"/>
          <w:sz w:val="32"/>
          <w:szCs w:val="32"/>
          <w:lang w:val="en-US" w:eastAsia="zh-CN"/>
        </w:rPr>
        <w:t>2024</w:t>
      </w:r>
      <w:r>
        <w:rPr>
          <w:rFonts w:ascii="仿宋" w:eastAsia="仿宋"/>
          <w:sz w:val="32"/>
          <w:szCs w:val="32"/>
        </w:rPr>
        <w:t>年</w:t>
      </w:r>
      <w:r>
        <w:rPr>
          <w:rFonts w:ascii="仿宋" w:eastAsia="仿宋"/>
          <w:sz w:val="32"/>
          <w:szCs w:val="32"/>
          <w:u w:val="single"/>
        </w:rPr>
        <w:t xml:space="preserve">   </w:t>
      </w:r>
      <w:r>
        <w:rPr>
          <w:rFonts w:hint="eastAsia" w:ascii="仿宋" w:eastAsia="仿宋"/>
          <w:sz w:val="32"/>
          <w:szCs w:val="32"/>
          <w:u w:val="single"/>
          <w:lang w:val="en-US" w:eastAsia="zh-CN"/>
        </w:rPr>
        <w:t xml:space="preserve"> </w:t>
      </w:r>
      <w:r>
        <w:rPr>
          <w:rFonts w:ascii="仿宋" w:eastAsia="仿宋"/>
          <w:sz w:val="32"/>
          <w:szCs w:val="32"/>
        </w:rPr>
        <w:t>月</w:t>
      </w:r>
      <w:r>
        <w:rPr>
          <w:rFonts w:ascii="仿宋" w:eastAsia="仿宋"/>
          <w:sz w:val="32"/>
          <w:szCs w:val="32"/>
          <w:u w:val="single"/>
        </w:rPr>
        <w:t xml:space="preserve">   </w:t>
      </w:r>
      <w:r>
        <w:rPr>
          <w:rFonts w:ascii="仿宋" w:eastAsia="仿宋"/>
          <w:sz w:val="32"/>
          <w:szCs w:val="32"/>
        </w:rPr>
        <w:t>日</w:t>
      </w:r>
    </w:p>
    <w:p w14:paraId="7BA1230E">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14:paraId="67C6EB43">
      <w:pPr>
        <w:widowControl/>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探矿权范围拐点坐标：</w:t>
      </w:r>
    </w:p>
    <w:p w14:paraId="17EC94C5">
      <w:pPr>
        <w:spacing w:line="540" w:lineRule="exact"/>
        <w:ind w:firstLine="600"/>
        <w:rPr>
          <w:rFonts w:hint="eastAsia" w:ascii="仿宋" w:hAnsi="仿宋" w:eastAsia="仿宋" w:cs="仿宋"/>
          <w:bCs/>
          <w:color w:val="000000"/>
          <w:sz w:val="32"/>
          <w:szCs w:val="32"/>
        </w:rPr>
      </w:pPr>
      <w:r>
        <w:rPr>
          <w:rFonts w:hint="eastAsia" w:ascii="仿宋" w:hAnsi="仿宋" w:eastAsia="仿宋" w:cs="仿宋"/>
          <w:bCs/>
          <w:color w:val="000000"/>
          <w:sz w:val="32"/>
          <w:szCs w:val="32"/>
        </w:rPr>
        <w:t>××</w:t>
      </w:r>
    </w:p>
    <w:p w14:paraId="4C523F42">
      <w:pPr>
        <w:spacing w:line="540" w:lineRule="exact"/>
        <w:rPr>
          <w:rFonts w:hint="eastAsia" w:ascii="仿宋" w:hAnsi="仿宋" w:eastAsia="仿宋" w:cs="仿宋"/>
          <w:color w:val="000000"/>
          <w:kern w:val="0"/>
          <w:sz w:val="32"/>
          <w:szCs w:val="32"/>
        </w:rPr>
      </w:pPr>
      <w:r>
        <w:rPr>
          <w:rFonts w:hint="eastAsia" w:ascii="仿宋" w:hAnsi="仿宋" w:eastAsia="仿宋" w:cs="仿宋"/>
          <w:color w:val="000000"/>
          <w:sz w:val="32"/>
          <w:szCs w:val="32"/>
        </w:rPr>
        <w:t>（2000</w:t>
      </w:r>
      <w:r>
        <w:rPr>
          <w:rFonts w:hint="eastAsia" w:ascii="仿宋" w:hAnsi="仿宋" w:eastAsia="仿宋" w:cs="仿宋"/>
          <w:color w:val="000000"/>
          <w:sz w:val="32"/>
          <w:szCs w:val="32"/>
          <w:lang w:val="en-US" w:eastAsia="zh-CN"/>
        </w:rPr>
        <w:t>国家</w:t>
      </w:r>
      <w:r>
        <w:rPr>
          <w:rFonts w:hint="eastAsia" w:ascii="仿宋" w:hAnsi="仿宋" w:eastAsia="仿宋" w:cs="仿宋"/>
          <w:color w:val="000000"/>
          <w:sz w:val="32"/>
          <w:szCs w:val="32"/>
        </w:rPr>
        <w:t>坐标系）</w:t>
      </w:r>
    </w:p>
    <w:p w14:paraId="661BC09F">
      <w:pPr>
        <w:rPr>
          <w:rFonts w:hint="eastAsia" w:ascii="仿宋" w:hAnsi="仿宋" w:eastAsia="仿宋" w:cs="仿宋"/>
          <w:sz w:val="32"/>
          <w:szCs w:val="32"/>
        </w:rPr>
      </w:pPr>
    </w:p>
    <w:p w14:paraId="7714E655">
      <w:pPr>
        <w:spacing w:line="560" w:lineRule="exact"/>
        <w:jc w:val="center"/>
        <w:rPr>
          <w:rFonts w:hint="eastAsia" w:ascii="仿宋" w:hAnsi="仿宋" w:eastAsia="仿宋" w:cs="仿宋"/>
          <w:sz w:val="32"/>
          <w:szCs w:val="32"/>
        </w:rPr>
      </w:pPr>
    </w:p>
    <w:sectPr>
      <w:headerReference r:id="rId6" w:type="default"/>
      <w:footerReference r:id="rId7" w:type="default"/>
      <w:pgSz w:w="11910" w:h="16840"/>
      <w:pgMar w:top="1440" w:right="1800" w:bottom="1440" w:left="1800" w:header="878" w:footer="993"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64F9A9-DCB0-431C-88A0-A79016DCFB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6538AB-B370-4324-806E-C0341C554720}"/>
  </w:font>
  <w:font w:name="方正小标宋简体">
    <w:panose1 w:val="02000000000000000000"/>
    <w:charset w:val="86"/>
    <w:family w:val="auto"/>
    <w:pitch w:val="default"/>
    <w:sig w:usb0="00000001" w:usb1="08000000" w:usb2="00000000" w:usb3="00000000" w:csb0="00040000" w:csb1="00000000"/>
    <w:embedRegular r:id="rId3" w:fontKey="{99AE80F5-E813-4E8F-ADDB-F59D33CB273A}"/>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3EE44CF5-D080-4800-8857-9C5C6BDB8211}"/>
  </w:font>
  <w:font w:name="方正小标宋_GBK">
    <w:panose1 w:val="02000000000000000000"/>
    <w:charset w:val="86"/>
    <w:family w:val="auto"/>
    <w:pitch w:val="default"/>
    <w:sig w:usb0="A00002BF" w:usb1="38CF7CFA" w:usb2="00082016" w:usb3="00000000" w:csb0="00040001" w:csb1="00000000"/>
    <w:embedRegular r:id="rId5" w:fontKey="{28907965-BC19-43CF-A366-C7BA6CE517C4}"/>
  </w:font>
  <w:font w:name="Arial Unicode MS">
    <w:panose1 w:val="020B0604020202020204"/>
    <w:charset w:val="86"/>
    <w:family w:val="auto"/>
    <w:pitch w:val="default"/>
    <w:sig w:usb0="FFFFFFFF" w:usb1="E9FFFFFF" w:usb2="0000003F" w:usb3="00000000" w:csb0="603F01FF" w:csb1="FFFF0000"/>
    <w:embedRegular r:id="rId6" w:fontKey="{A8995B5C-75EC-4459-8344-CA90DE872D0E}"/>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7" w:fontKey="{EC6EDA85-9B74-4A80-83A1-7C50600B4AC6}"/>
  </w:font>
  <w:font w:name="楷体">
    <w:panose1 w:val="02010609060101010101"/>
    <w:charset w:val="86"/>
    <w:family w:val="auto"/>
    <w:pitch w:val="default"/>
    <w:sig w:usb0="800002BF" w:usb1="38CF7CFA" w:usb2="00000016" w:usb3="00000000" w:csb0="00040001" w:csb1="00000000"/>
    <w:embedRegular r:id="rId8" w:fontKey="{06672CE6-A3CD-4953-9B5F-A069C059A4FF}"/>
  </w:font>
  <w:font w:name="小标宋">
    <w:altName w:val="宋体"/>
    <w:panose1 w:val="00000000000000000000"/>
    <w:charset w:val="00"/>
    <w:family w:val="auto"/>
    <w:pitch w:val="default"/>
    <w:sig w:usb0="00000000" w:usb1="00000000" w:usb2="00000000" w:usb3="00000000" w:csb0="00000000" w:csb1="00000000"/>
    <w:embedRegular r:id="rId9" w:fontKey="{7ACBE9C9-4555-4A15-A63B-0D9E9BA4940E}"/>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C30A">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8224">
    <w:pPr>
      <w:pStyle w:val="10"/>
      <w:spacing w:line="14" w:lineRule="auto"/>
      <w:rPr>
        <w:sz w:val="20"/>
      </w:rPr>
    </w:pPr>
    <w:r>
      <mc:AlternateContent>
        <mc:Choice Requires="wps">
          <w:drawing>
            <wp:anchor distT="0" distB="0" distL="113665" distR="113665" simplePos="0" relativeHeight="251659264" behindDoc="1" locked="0" layoutInCell="1" allowOverlap="1">
              <wp:simplePos x="0" y="0"/>
              <wp:positionH relativeFrom="page">
                <wp:posOffset>3641090</wp:posOffset>
              </wp:positionH>
              <wp:positionV relativeFrom="page">
                <wp:posOffset>9919970</wp:posOffset>
              </wp:positionV>
              <wp:extent cx="272415" cy="152400"/>
              <wp:effectExtent l="0" t="0" r="0" b="0"/>
              <wp:wrapNone/>
              <wp:docPr id="10" name="_x0000_s2053"/>
              <wp:cNvGraphicFramePr/>
              <a:graphic xmlns:a="http://schemas.openxmlformats.org/drawingml/2006/main">
                <a:graphicData uri="http://schemas.microsoft.com/office/word/2010/wordprocessingShape">
                  <wps:wsp>
                    <wps:cNvSpPr/>
                    <wps:spPr>
                      <a:xfrm>
                        <a:off x="0" y="0"/>
                        <a:ext cx="272414" cy="152400"/>
                      </a:xfrm>
                      <a:prstGeom prst="rect">
                        <a:avLst/>
                      </a:prstGeom>
                      <a:noFill/>
                      <a:ln w="9525" cap="flat" cmpd="sng">
                        <a:noFill/>
                        <a:prstDash val="solid"/>
                        <a:miter/>
                      </a:ln>
                    </wps:spPr>
                    <wps:txbx>
                      <w:txbxContent>
                        <w:p w14:paraId="31D7F3C7">
                          <w:pPr>
                            <w:spacing w:before="12"/>
                            <w:ind w:left="20" w:right="0" w:firstLine="0"/>
                            <w:jc w:val="left"/>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 PAGE </w:instrText>
                          </w:r>
                          <w:r>
                            <w:fldChar w:fldCharType="separate"/>
                          </w:r>
                          <w:r>
                            <w:t>20</w:t>
                          </w:r>
                          <w:r>
                            <w:fldChar w:fldCharType="end"/>
                          </w:r>
                          <w:r>
                            <w:rPr>
                              <w:rFonts w:ascii="Times New Roman" w:hAnsi="Times New Roman"/>
                              <w:sz w:val="18"/>
                            </w:rPr>
                            <w:t xml:space="preserve"> -</w:t>
                          </w:r>
                        </w:p>
                      </w:txbxContent>
                    </wps:txbx>
                    <wps:bodyPr vert="horz" wrap="square" lIns="0" tIns="0" rIns="0" bIns="0" anchor="t" anchorCtr="0" upright="1">
                      <a:noAutofit/>
                    </wps:bodyPr>
                  </wps:wsp>
                </a:graphicData>
              </a:graphic>
            </wp:anchor>
          </w:drawing>
        </mc:Choice>
        <mc:Fallback>
          <w:pict>
            <v:rect id="_x0000_s2053" o:spid="_x0000_s1026" o:spt="1" style="position:absolute;left:0pt;margin-left:286.7pt;margin-top:781.1pt;height:12pt;width:21.45pt;mso-position-horizontal-relative:page;mso-position-vertical-relative:page;z-index:-251657216;mso-width-relative:page;mso-height-relative:page;" filled="f" stroked="f" coordsize="21600,21600" o:gfxdata="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1zYT3AAAAA0BAAAPAAAAAAAAAAEAIAAAACIAAABkcnMvZG93bnJl&#10;di54bWxQSwECFAAUAAAACACHTuJA99syB/kBAAD4AwAADgAAAAAAAAABACAAAAArAQAAZHJzL2Uy&#10;b0RvYy54bWxQSwUGAAAAAAYABgBZAQAAlgUAAAAA&#10;">
              <v:fill on="f" focussize="0,0"/>
              <v:stroke on="f" joinstyle="miter"/>
              <v:imagedata o:title=""/>
              <o:lock v:ext="edit" aspectratio="f"/>
              <v:textbox inset="0mm,0mm,0mm,0mm">
                <w:txbxContent>
                  <w:p w14:paraId="31D7F3C7">
                    <w:pPr>
                      <w:spacing w:before="12"/>
                      <w:ind w:left="20" w:right="0" w:firstLine="0"/>
                      <w:jc w:val="left"/>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 PAGE </w:instrText>
                    </w:r>
                    <w:r>
                      <w:fldChar w:fldCharType="separate"/>
                    </w:r>
                    <w:r>
                      <w:t>20</w:t>
                    </w:r>
                    <w:r>
                      <w:fldChar w:fldCharType="end"/>
                    </w:r>
                    <w:r>
                      <w:rPr>
                        <w:rFonts w:ascii="Times New Roman" w:hAnsi="Times New Roman"/>
                        <w:sz w:val="1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7F19">
    <w:pPr>
      <w:pStyle w:val="10"/>
      <w:spacing w:line="14" w:lineRule="auto"/>
      <w:rPr>
        <w:sz w:val="20"/>
      </w:rPr>
    </w:pPr>
    <w:r>
      <mc:AlternateContent>
        <mc:Choice Requires="wps">
          <w:drawing>
            <wp:anchor distT="0" distB="0" distL="113665" distR="113665" simplePos="0" relativeHeight="251659264" behindDoc="1" locked="0" layoutInCell="1" allowOverlap="1">
              <wp:simplePos x="0" y="0"/>
              <wp:positionH relativeFrom="page">
                <wp:posOffset>673100</wp:posOffset>
              </wp:positionH>
              <wp:positionV relativeFrom="page">
                <wp:posOffset>543560</wp:posOffset>
              </wp:positionV>
              <wp:extent cx="2596515" cy="139700"/>
              <wp:effectExtent l="0" t="0" r="0" b="0"/>
              <wp:wrapNone/>
              <wp:docPr id="4" name="_x0000_s2051"/>
              <wp:cNvGraphicFramePr/>
              <a:graphic xmlns:a="http://schemas.openxmlformats.org/drawingml/2006/main">
                <a:graphicData uri="http://schemas.microsoft.com/office/word/2010/wordprocessingShape">
                  <wps:wsp>
                    <wps:cNvSpPr/>
                    <wps:spPr>
                      <a:xfrm>
                        <a:off x="0" y="0"/>
                        <a:ext cx="2596515" cy="139700"/>
                      </a:xfrm>
                      <a:prstGeom prst="rect">
                        <a:avLst/>
                      </a:prstGeom>
                      <a:noFill/>
                      <a:ln w="9525" cap="flat" cmpd="sng">
                        <a:noFill/>
                        <a:prstDash val="solid"/>
                        <a:miter/>
                      </a:ln>
                    </wps:spPr>
                    <wps:txbx>
                      <w:txbxContent>
                        <w:p w14:paraId="153F9D60">
                          <w:pPr>
                            <w:spacing w:before="0" w:line="220" w:lineRule="exact"/>
                            <w:ind w:left="20" w:right="0" w:firstLine="0"/>
                            <w:jc w:val="left"/>
                            <w:rPr>
                              <w:sz w:val="18"/>
                            </w:rPr>
                          </w:pPr>
                        </w:p>
                      </w:txbxContent>
                    </wps:txbx>
                    <wps:bodyPr vert="horz" wrap="square" lIns="0" tIns="0" rIns="0" bIns="0" anchor="t" anchorCtr="0" upright="1">
                      <a:noAutofit/>
                    </wps:bodyPr>
                  </wps:wsp>
                </a:graphicData>
              </a:graphic>
            </wp:anchor>
          </w:drawing>
        </mc:Choice>
        <mc:Fallback>
          <w:pict>
            <v:rect id="_x0000_s2051" o:spid="_x0000_s1026" o:spt="1" style="position:absolute;left:0pt;margin-left:53pt;margin-top:42.8pt;height:11pt;width:204.45pt;mso-position-horizontal-relative:page;mso-position-vertical-relative:page;z-index:-251657216;mso-width-relative:page;mso-height-relative:page;" filled="f" stroked="f" coordsize="21600,21600" o:gfxdata="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WrimNkAAAAKAQAADwAAAAAAAAABACAAAAAiAAAAZHJzL2Rvd25yZXYu&#10;eG1sUEsBAhQAFAAAAAgAh07iQDEsB8L6AQAA+AMAAA4AAAAAAAAAAQAgAAAAKAEAAGRycy9lMm9E&#10;b2MueG1sUEsFBgAAAAAGAAYAWQEAAJQFAAAAAA==&#10;">
              <v:fill on="f" focussize="0,0"/>
              <v:stroke on="f" joinstyle="miter"/>
              <v:imagedata o:title=""/>
              <o:lock v:ext="edit" aspectratio="f"/>
              <v:textbox inset="0mm,0mm,0mm,0mm">
                <w:txbxContent>
                  <w:p w14:paraId="153F9D60">
                    <w:pPr>
                      <w:spacing w:before="0" w:line="220" w:lineRule="exact"/>
                      <w:ind w:left="20" w:right="0" w:firstLine="0"/>
                      <w:jc w:val="left"/>
                      <w:rPr>
                        <w:sz w:val="18"/>
                      </w:rPr>
                    </w:pPr>
                  </w:p>
                </w:txbxContent>
              </v:textbox>
            </v:rect>
          </w:pict>
        </mc:Fallback>
      </mc:AlternateContent>
    </w:r>
    <w:r>
      <mc:AlternateContent>
        <mc:Choice Requires="wps">
          <w:drawing>
            <wp:anchor distT="0" distB="0" distL="113665" distR="113665" simplePos="0" relativeHeight="251659264" behindDoc="1" locked="0" layoutInCell="1" allowOverlap="1">
              <wp:simplePos x="0" y="0"/>
              <wp:positionH relativeFrom="page">
                <wp:posOffset>5073015</wp:posOffset>
              </wp:positionH>
              <wp:positionV relativeFrom="page">
                <wp:posOffset>543560</wp:posOffset>
              </wp:positionV>
              <wp:extent cx="1282700" cy="139700"/>
              <wp:effectExtent l="0" t="0" r="0" b="0"/>
              <wp:wrapNone/>
              <wp:docPr id="7" name="_x0000_s2052"/>
              <wp:cNvGraphicFramePr/>
              <a:graphic xmlns:a="http://schemas.openxmlformats.org/drawingml/2006/main">
                <a:graphicData uri="http://schemas.microsoft.com/office/word/2010/wordprocessingShape">
                  <wps:wsp>
                    <wps:cNvSpPr/>
                    <wps:spPr>
                      <a:xfrm>
                        <a:off x="0" y="0"/>
                        <a:ext cx="1282699" cy="139700"/>
                      </a:xfrm>
                      <a:prstGeom prst="rect">
                        <a:avLst/>
                      </a:prstGeom>
                      <a:noFill/>
                      <a:ln w="9525" cap="flat" cmpd="sng">
                        <a:noFill/>
                        <a:prstDash val="solid"/>
                        <a:miter/>
                      </a:ln>
                    </wps:spPr>
                    <wps:txbx>
                      <w:txbxContent>
                        <w:p w14:paraId="5CC975BD">
                          <w:pPr>
                            <w:spacing w:before="0" w:line="220" w:lineRule="exact"/>
                            <w:ind w:right="0"/>
                            <w:jc w:val="left"/>
                            <w:rPr>
                              <w:sz w:val="18"/>
                            </w:rPr>
                          </w:pPr>
                        </w:p>
                      </w:txbxContent>
                    </wps:txbx>
                    <wps:bodyPr vert="horz" wrap="square" lIns="0" tIns="0" rIns="0" bIns="0" anchor="t" anchorCtr="0" upright="1">
                      <a:noAutofit/>
                    </wps:bodyPr>
                  </wps:wsp>
                </a:graphicData>
              </a:graphic>
            </wp:anchor>
          </w:drawing>
        </mc:Choice>
        <mc:Fallback>
          <w:pict>
            <v:rect id="_x0000_s2052" o:spid="_x0000_s1026" o:spt="1" style="position:absolute;left:0pt;margin-left:399.45pt;margin-top:42.8pt;height:11pt;width:101pt;mso-position-horizontal-relative:page;mso-position-vertical-relative:page;z-index:-251657216;mso-width-relative:page;mso-height-relative:page;" filled="f" stroked="f" coordsize="21600,21600" o:gfxdata="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9KybaAAAACwEAAA8AAAAAAAAAAQAgAAAAIgAAAGRycy9kb3ducmV2&#10;LnhtbFBLAQIUABQAAAAIAIdO4kBAWYFq+gEAAPgDAAAOAAAAAAAAAAEAIAAAACkBAABkcnMvZTJv&#10;RG9jLnhtbFBLBQYAAAAABgAGAFkBAACVBQAAAAA=&#10;">
              <v:fill on="f" focussize="0,0"/>
              <v:stroke on="f" joinstyle="miter"/>
              <v:imagedata o:title=""/>
              <o:lock v:ext="edit" aspectratio="f"/>
              <v:textbox inset="0mm,0mm,0mm,0mm">
                <w:txbxContent>
                  <w:p w14:paraId="5CC975BD">
                    <w:pPr>
                      <w:spacing w:before="0" w:line="220" w:lineRule="exact"/>
                      <w:ind w:right="0"/>
                      <w:jc w:val="left"/>
                      <w:rPr>
                        <w:sz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6C132"/>
    <w:multiLevelType w:val="singleLevel"/>
    <w:tmpl w:val="CF36C132"/>
    <w:lvl w:ilvl="0" w:tentative="0">
      <w:start w:val="1"/>
      <w:numFmt w:val="decimal"/>
      <w:pStyle w:val="5"/>
      <w:lvlText w:val="%1."/>
      <w:lvlJc w:val="left"/>
      <w:pPr>
        <w:tabs>
          <w:tab w:val="left" w:pos="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MjljNGJjYzI5MzE1MDlkODM5MGY5YzNkM2EzYjkzNjYifQ=="/>
  </w:docVars>
  <w:rsids>
    <w:rsidRoot w:val="00000000"/>
    <w:rsid w:val="00BD4AF1"/>
    <w:rsid w:val="0178107B"/>
    <w:rsid w:val="025D6B3C"/>
    <w:rsid w:val="028A7334"/>
    <w:rsid w:val="030E6786"/>
    <w:rsid w:val="03893EF3"/>
    <w:rsid w:val="04167CE3"/>
    <w:rsid w:val="048A35AE"/>
    <w:rsid w:val="04ED5715"/>
    <w:rsid w:val="053B6053"/>
    <w:rsid w:val="063C383B"/>
    <w:rsid w:val="06BC76D5"/>
    <w:rsid w:val="070645BE"/>
    <w:rsid w:val="077221AC"/>
    <w:rsid w:val="08A2210C"/>
    <w:rsid w:val="08BD647A"/>
    <w:rsid w:val="09D31240"/>
    <w:rsid w:val="09EB34A9"/>
    <w:rsid w:val="0A062CF4"/>
    <w:rsid w:val="0A5303E1"/>
    <w:rsid w:val="0A90200A"/>
    <w:rsid w:val="0B4340F0"/>
    <w:rsid w:val="0B7578A7"/>
    <w:rsid w:val="0BCB0FD8"/>
    <w:rsid w:val="0C144096"/>
    <w:rsid w:val="0C542D45"/>
    <w:rsid w:val="0D721382"/>
    <w:rsid w:val="0D8D5043"/>
    <w:rsid w:val="0EC238D2"/>
    <w:rsid w:val="0F931DEF"/>
    <w:rsid w:val="0FF2553B"/>
    <w:rsid w:val="11481642"/>
    <w:rsid w:val="12BC504E"/>
    <w:rsid w:val="12EC34FE"/>
    <w:rsid w:val="131B6717"/>
    <w:rsid w:val="150F0169"/>
    <w:rsid w:val="15BB20C6"/>
    <w:rsid w:val="16685D83"/>
    <w:rsid w:val="16C5421C"/>
    <w:rsid w:val="17867C16"/>
    <w:rsid w:val="18422F64"/>
    <w:rsid w:val="187A5CF7"/>
    <w:rsid w:val="18FA6A3B"/>
    <w:rsid w:val="19AB0EF9"/>
    <w:rsid w:val="1AAA737C"/>
    <w:rsid w:val="1B262B3A"/>
    <w:rsid w:val="1C32086C"/>
    <w:rsid w:val="1CF71CD3"/>
    <w:rsid w:val="1D4C2073"/>
    <w:rsid w:val="1F8C303B"/>
    <w:rsid w:val="203C4717"/>
    <w:rsid w:val="216E3E80"/>
    <w:rsid w:val="22145764"/>
    <w:rsid w:val="25393D47"/>
    <w:rsid w:val="275268E7"/>
    <w:rsid w:val="297707B3"/>
    <w:rsid w:val="2A344816"/>
    <w:rsid w:val="2A9071FF"/>
    <w:rsid w:val="2AF3387C"/>
    <w:rsid w:val="2B4F5303"/>
    <w:rsid w:val="2B786611"/>
    <w:rsid w:val="2B853FCD"/>
    <w:rsid w:val="2BAD4E08"/>
    <w:rsid w:val="2C1577F8"/>
    <w:rsid w:val="2C5D3440"/>
    <w:rsid w:val="2CC31932"/>
    <w:rsid w:val="2D345DD4"/>
    <w:rsid w:val="2E2B54D5"/>
    <w:rsid w:val="2EF30F21"/>
    <w:rsid w:val="314D668B"/>
    <w:rsid w:val="32124A9B"/>
    <w:rsid w:val="330B1B18"/>
    <w:rsid w:val="33F44861"/>
    <w:rsid w:val="34181587"/>
    <w:rsid w:val="345E2391"/>
    <w:rsid w:val="34C92999"/>
    <w:rsid w:val="353C2AEA"/>
    <w:rsid w:val="36F11ADC"/>
    <w:rsid w:val="3803328D"/>
    <w:rsid w:val="382B25AA"/>
    <w:rsid w:val="385D5FF4"/>
    <w:rsid w:val="386F1AFB"/>
    <w:rsid w:val="39066947"/>
    <w:rsid w:val="39990EE4"/>
    <w:rsid w:val="39D90DC8"/>
    <w:rsid w:val="3B3D393D"/>
    <w:rsid w:val="3B437B9A"/>
    <w:rsid w:val="3C1D05DD"/>
    <w:rsid w:val="3C3C0C86"/>
    <w:rsid w:val="3D2B29D9"/>
    <w:rsid w:val="3F7F1B8B"/>
    <w:rsid w:val="40251D40"/>
    <w:rsid w:val="41222553"/>
    <w:rsid w:val="42032B01"/>
    <w:rsid w:val="42044568"/>
    <w:rsid w:val="42A77FE2"/>
    <w:rsid w:val="43844DD4"/>
    <w:rsid w:val="438721BB"/>
    <w:rsid w:val="43F44B25"/>
    <w:rsid w:val="44685AA7"/>
    <w:rsid w:val="448D4C6C"/>
    <w:rsid w:val="44E201BF"/>
    <w:rsid w:val="44F1588D"/>
    <w:rsid w:val="45CF0691"/>
    <w:rsid w:val="472F312A"/>
    <w:rsid w:val="47781E7B"/>
    <w:rsid w:val="48557285"/>
    <w:rsid w:val="49775C1B"/>
    <w:rsid w:val="49AB0D99"/>
    <w:rsid w:val="4A0C644A"/>
    <w:rsid w:val="4A0F151E"/>
    <w:rsid w:val="4A2777C8"/>
    <w:rsid w:val="4A632250"/>
    <w:rsid w:val="4B1F7177"/>
    <w:rsid w:val="4B5F49D0"/>
    <w:rsid w:val="4BA1034A"/>
    <w:rsid w:val="4BC112F1"/>
    <w:rsid w:val="4D3109FC"/>
    <w:rsid w:val="4D8F1524"/>
    <w:rsid w:val="4DD03C33"/>
    <w:rsid w:val="4E4237DD"/>
    <w:rsid w:val="51490DCE"/>
    <w:rsid w:val="525C1DDE"/>
    <w:rsid w:val="528054A8"/>
    <w:rsid w:val="53281F56"/>
    <w:rsid w:val="55A75534"/>
    <w:rsid w:val="55DF69C2"/>
    <w:rsid w:val="56E805AE"/>
    <w:rsid w:val="593704FD"/>
    <w:rsid w:val="594D53AB"/>
    <w:rsid w:val="59AD6472"/>
    <w:rsid w:val="5B407F8F"/>
    <w:rsid w:val="5B5448A1"/>
    <w:rsid w:val="5C7C4B26"/>
    <w:rsid w:val="5CFC112B"/>
    <w:rsid w:val="5D3512B4"/>
    <w:rsid w:val="5D9E2F4C"/>
    <w:rsid w:val="5E624638"/>
    <w:rsid w:val="5E701BCC"/>
    <w:rsid w:val="618C2288"/>
    <w:rsid w:val="61CB48CA"/>
    <w:rsid w:val="62456545"/>
    <w:rsid w:val="633B6CCF"/>
    <w:rsid w:val="6535464F"/>
    <w:rsid w:val="65410D67"/>
    <w:rsid w:val="661C009D"/>
    <w:rsid w:val="67206CA8"/>
    <w:rsid w:val="67502A43"/>
    <w:rsid w:val="67B26037"/>
    <w:rsid w:val="683F2A42"/>
    <w:rsid w:val="684615AD"/>
    <w:rsid w:val="691C08BF"/>
    <w:rsid w:val="69265715"/>
    <w:rsid w:val="6A51324D"/>
    <w:rsid w:val="6AF777CB"/>
    <w:rsid w:val="6B67752D"/>
    <w:rsid w:val="6BFE6FA9"/>
    <w:rsid w:val="6C515789"/>
    <w:rsid w:val="6C526304"/>
    <w:rsid w:val="6D1A6D31"/>
    <w:rsid w:val="6D567582"/>
    <w:rsid w:val="6D864955"/>
    <w:rsid w:val="6DBF0300"/>
    <w:rsid w:val="6E636CC6"/>
    <w:rsid w:val="6FBF452D"/>
    <w:rsid w:val="705067E1"/>
    <w:rsid w:val="70E909E4"/>
    <w:rsid w:val="71D15700"/>
    <w:rsid w:val="72967851"/>
    <w:rsid w:val="72A63921"/>
    <w:rsid w:val="730E2720"/>
    <w:rsid w:val="7598175E"/>
    <w:rsid w:val="772E5EA4"/>
    <w:rsid w:val="777B7B98"/>
    <w:rsid w:val="78933CAF"/>
    <w:rsid w:val="78B40876"/>
    <w:rsid w:val="79306D67"/>
    <w:rsid w:val="798517B7"/>
    <w:rsid w:val="7AA02113"/>
    <w:rsid w:val="7AB51795"/>
    <w:rsid w:val="7AE446F6"/>
    <w:rsid w:val="7AEA147E"/>
    <w:rsid w:val="7C1B631E"/>
    <w:rsid w:val="7E624588"/>
    <w:rsid w:val="7F61471D"/>
    <w:rsid w:val="7FC13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paragraph" w:styleId="6">
    <w:name w:val="heading 1"/>
    <w:basedOn w:val="1"/>
    <w:next w:val="1"/>
    <w:qFormat/>
    <w:uiPriority w:val="0"/>
    <w:pPr>
      <w:widowControl w:val="0"/>
      <w:autoSpaceDE w:val="0"/>
      <w:autoSpaceDN w:val="0"/>
      <w:spacing w:before="0" w:after="0" w:line="737" w:lineRule="exact"/>
      <w:ind w:left="1014" w:right="637"/>
      <w:jc w:val="center"/>
      <w:outlineLvl w:val="1"/>
    </w:pPr>
    <w:rPr>
      <w:rFonts w:ascii="方正小标宋简体" w:hAnsi="Times New Roman" w:eastAsia="方正小标宋简体" w:cs="方正小标宋简体"/>
      <w:sz w:val="44"/>
      <w:szCs w:val="44"/>
      <w:lang w:val="en-US" w:eastAsia="zh-CN" w:bidi="ar-SA"/>
    </w:rPr>
  </w:style>
  <w:style w:type="paragraph" w:styleId="7">
    <w:name w:val="heading 2"/>
    <w:basedOn w:val="1"/>
    <w:next w:val="1"/>
    <w:qFormat/>
    <w:uiPriority w:val="0"/>
    <w:pPr>
      <w:keepNext/>
      <w:keepLines/>
      <w:widowControl w:val="0"/>
      <w:spacing w:before="260" w:beforeAutospacing="0" w:after="260" w:afterAutospacing="0" w:line="415" w:lineRule="auto"/>
      <w:jc w:val="both"/>
      <w:outlineLvl w:val="1"/>
    </w:pPr>
    <w:rPr>
      <w:rFonts w:ascii="Arial" w:hAnsi="Arial" w:eastAsia="黑体" w:cs="Times New Roman"/>
      <w:b/>
      <w:kern w:val="2"/>
      <w:sz w:val="32"/>
      <w:szCs w:val="20"/>
      <w:lang w:val="en-US" w:eastAsia="zh-CN" w:bidi="ar-SA"/>
    </w:rPr>
  </w:style>
  <w:style w:type="paragraph" w:styleId="8">
    <w:name w:val="heading 3"/>
    <w:basedOn w:val="1"/>
    <w:next w:val="1"/>
    <w:qFormat/>
    <w:uiPriority w:val="0"/>
    <w:pPr>
      <w:keepNext/>
      <w:keepLines/>
      <w:widowControl w:val="0"/>
      <w:spacing w:before="260" w:after="260" w:line="415" w:lineRule="auto"/>
      <w:outlineLvl w:val="2"/>
    </w:pPr>
    <w:rPr>
      <w:b/>
      <w:sz w:val="32"/>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qFormat/>
    <w:uiPriority w:val="0"/>
    <w:pPr>
      <w:widowControl w:val="0"/>
      <w:autoSpaceDE w:val="0"/>
      <w:autoSpaceDN w:val="0"/>
      <w:spacing w:before="0" w:after="0" w:line="600" w:lineRule="exact"/>
      <w:ind w:left="0" w:right="0" w:firstLine="630"/>
      <w:jc w:val="left"/>
    </w:pPr>
    <w:rPr>
      <w:rFonts w:ascii="宋体" w:hAnsi="宋体" w:eastAsia="仿宋_GB2312" w:cs="宋体"/>
      <w:sz w:val="32"/>
      <w:szCs w:val="22"/>
      <w:lang w:val="en-US" w:eastAsia="zh-CN" w:bidi="ar-SA"/>
    </w:rPr>
  </w:style>
  <w:style w:type="paragraph" w:styleId="4">
    <w:name w:val="Plain Text"/>
    <w:basedOn w:val="1"/>
    <w:next w:val="5"/>
    <w:qFormat/>
    <w:uiPriority w:val="0"/>
    <w:pPr>
      <w:widowControl w:val="0"/>
      <w:autoSpaceDE w:val="0"/>
      <w:autoSpaceDN w:val="0"/>
      <w:spacing w:before="0" w:after="0" w:line="240" w:lineRule="auto"/>
      <w:ind w:left="0" w:right="0"/>
      <w:jc w:val="left"/>
    </w:pPr>
    <w:rPr>
      <w:rFonts w:ascii="宋体" w:eastAsia="宋体" w:cs="宋体"/>
      <w:sz w:val="22"/>
      <w:szCs w:val="21"/>
      <w:lang w:val="en-US" w:eastAsia="zh-CN" w:bidi="ar-SA"/>
    </w:rPr>
  </w:style>
  <w:style w:type="paragraph" w:styleId="5">
    <w:name w:val="List Number 5"/>
    <w:basedOn w:val="1"/>
    <w:qFormat/>
    <w:uiPriority w:val="0"/>
    <w:pPr>
      <w:numPr>
        <w:ilvl w:val="0"/>
        <w:numId w:val="1"/>
      </w:numPr>
    </w:pPr>
  </w:style>
  <w:style w:type="paragraph" w:styleId="9">
    <w:name w:val="index 8"/>
    <w:basedOn w:val="1"/>
    <w:next w:val="1"/>
    <w:qFormat/>
    <w:uiPriority w:val="0"/>
    <w:pPr>
      <w:ind w:left="2940"/>
    </w:pPr>
  </w:style>
  <w:style w:type="paragraph" w:styleId="10">
    <w:name w:val="Body Text"/>
    <w:basedOn w:val="1"/>
    <w:next w:val="1"/>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Indent 3"/>
    <w:next w:val="14"/>
    <w:qFormat/>
    <w:uiPriority w:val="0"/>
    <w:pPr>
      <w:widowControl w:val="0"/>
      <w:autoSpaceDE w:val="0"/>
      <w:autoSpaceDN w:val="0"/>
      <w:spacing w:before="0" w:after="0" w:line="500" w:lineRule="exact"/>
      <w:ind w:left="0" w:right="0" w:firstLine="540"/>
      <w:jc w:val="left"/>
    </w:pPr>
    <w:rPr>
      <w:rFonts w:ascii="仿宋_GB2312" w:hAnsi="Times New Roman" w:eastAsia="仿宋_GB2312" w:cs="宋体"/>
      <w:color w:val="000000"/>
      <w:sz w:val="28"/>
      <w:szCs w:val="22"/>
      <w:lang w:val="en-US" w:eastAsia="zh-CN" w:bidi="ar-SA"/>
    </w:rPr>
  </w:style>
  <w:style w:type="paragraph" w:styleId="16">
    <w:name w:val="index 7"/>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17">
    <w:name w:val="index 9"/>
    <w:basedOn w:val="1"/>
    <w:next w:val="1"/>
    <w:qFormat/>
    <w:uiPriority w:val="0"/>
    <w:pPr>
      <w:ind w:left="3360"/>
    </w:pPr>
  </w:style>
  <w:style w:type="paragraph" w:styleId="18">
    <w:name w:val="toc 2"/>
    <w:basedOn w:val="1"/>
    <w:next w:val="1"/>
    <w:qFormat/>
    <w:uiPriority w:val="0"/>
    <w:pPr>
      <w:ind w:left="420" w:leftChars="200"/>
    </w:pPr>
  </w:style>
  <w:style w:type="paragraph" w:styleId="19">
    <w:name w:val="Normal (Web)"/>
    <w:basedOn w:val="1"/>
    <w:qFormat/>
    <w:uiPriority w:val="0"/>
    <w:pPr>
      <w:widowControl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line="240" w:lineRule="auto"/>
      <w:ind w:left="0" w:right="0"/>
      <w:jc w:val="left"/>
    </w:pPr>
    <w:rPr>
      <w:rFonts w:ascii="宋体" w:hAnsi="Times New Roman" w:eastAsia="宋体" w:cs="宋体"/>
      <w:kern w:val="0"/>
      <w:sz w:val="24"/>
      <w:szCs w:val="22"/>
      <w:lang w:val="en-US" w:eastAsia="zh-CN" w:bidi="ar-SA"/>
    </w:rPr>
  </w:style>
  <w:style w:type="paragraph" w:styleId="20">
    <w:name w:val="Title"/>
    <w:basedOn w:val="1"/>
    <w:next w:val="1"/>
    <w:qFormat/>
    <w:uiPriority w:val="0"/>
    <w:pPr>
      <w:widowControl w:val="0"/>
      <w:spacing w:before="240" w:after="60" w:line="240" w:lineRule="auto"/>
      <w:ind w:firstLine="0" w:firstLineChars="0"/>
      <w:jc w:val="center"/>
      <w:outlineLvl w:val="0"/>
    </w:pPr>
    <w:rPr>
      <w:rFonts w:ascii="等线 Light" w:hAnsi="等线 Light" w:eastAsia="方正小标宋简体" w:cs="Times New Roman"/>
      <w:bCs/>
      <w:kern w:val="2"/>
      <w:sz w:val="44"/>
      <w:szCs w:val="32"/>
    </w:rPr>
  </w:style>
  <w:style w:type="paragraph" w:styleId="21">
    <w:name w:val="Body Text First Indent"/>
    <w:basedOn w:val="10"/>
    <w:qFormat/>
    <w:uiPriority w:val="0"/>
    <w:pPr>
      <w:widowControl w:val="0"/>
      <w:spacing w:line="360" w:lineRule="auto"/>
      <w:ind w:firstLine="200" w:firstLineChars="200"/>
      <w:jc w:val="both"/>
    </w:pPr>
    <w:rPr>
      <w:rFonts w:ascii="Times New Roman" w:hAnsi="Times New Roman" w:eastAsia="仿宋_GB2312" w:cs="Times New Roman"/>
      <w:kern w:val="2"/>
      <w:sz w:val="28"/>
      <w:szCs w:val="28"/>
      <w:lang w:val="en-US" w:eastAsia="zh-CN" w:bidi="ar-SA"/>
    </w:rPr>
  </w:style>
  <w:style w:type="character" w:styleId="24">
    <w:name w:val="Hyperlink"/>
    <w:basedOn w:val="23"/>
    <w:qFormat/>
    <w:uiPriority w:val="0"/>
    <w:rPr>
      <w:color w:val="0000FF"/>
      <w:u w:val="single"/>
    </w:rPr>
  </w:style>
  <w:style w:type="paragraph" w:customStyle="1" w:styleId="25">
    <w:name w:val="样式 普通(网站) + 方正小标宋_GBK 小二 黑色 居中"/>
    <w:next w:val="26"/>
    <w:qFormat/>
    <w:uiPriority w:val="0"/>
    <w:pPr>
      <w:widowControl w:val="0"/>
      <w:spacing w:before="240" w:after="60"/>
      <w:ind w:left="-50" w:leftChars="-50" w:right="-50" w:rightChars="-50"/>
      <w:jc w:val="center"/>
      <w:outlineLvl w:val="0"/>
    </w:pPr>
    <w:rPr>
      <w:rFonts w:ascii="方正小标宋_GBK" w:hAnsi="Times New Roman" w:eastAsia="方正小标宋_GBK" w:cs="Arial"/>
      <w:b/>
      <w:bCs/>
      <w:color w:val="000000"/>
      <w:kern w:val="2"/>
      <w:sz w:val="36"/>
      <w:szCs w:val="20"/>
      <w:lang w:val="en-US" w:eastAsia="zh-CN" w:bidi="ar-SA"/>
    </w:rPr>
  </w:style>
  <w:style w:type="paragraph" w:customStyle="1" w:styleId="26">
    <w:name w:val="正文 A"/>
    <w:next w:val="27"/>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7">
    <w:name w:val="样式1"/>
    <w:basedOn w:val="1"/>
    <w:qFormat/>
    <w:uiPriority w:val="0"/>
    <w:rPr>
      <w:b/>
      <w:color w:val="538135"/>
      <w:sz w:val="28"/>
    </w:rPr>
  </w:style>
  <w:style w:type="paragraph" w:customStyle="1" w:styleId="28">
    <w:name w:val="样式 正文文本 + 首行缩进:  2 字符"/>
    <w:basedOn w:val="10"/>
    <w:qFormat/>
    <w:uiPriority w:val="0"/>
    <w:pPr>
      <w:spacing w:after="120" w:afterLines="0" w:line="480" w:lineRule="exact"/>
      <w:ind w:firstLine="1041"/>
      <w:outlineLvl w:val="1"/>
    </w:pPr>
    <w:rPr>
      <w:rFonts w:ascii="Times New Roman" w:hAnsi="Times New Roman" w:eastAsia="方正仿宋_GBK" w:cs="宋体"/>
      <w:sz w:val="32"/>
      <w:szCs w:val="20"/>
    </w:rPr>
  </w:style>
  <w:style w:type="paragraph" w:styleId="29">
    <w:name w:val="No Spacing"/>
    <w:qFormat/>
    <w:uiPriority w:val="0"/>
    <w:pPr>
      <w:widowControl w:val="0"/>
      <w:jc w:val="both"/>
    </w:pPr>
    <w:rPr>
      <w:rFonts w:ascii="Calibri" w:hAnsi="Calibri" w:eastAsia="宋体" w:cs="Calibri"/>
      <w:kern w:val="2"/>
      <w:sz w:val="21"/>
      <w:szCs w:val="24"/>
      <w:lang w:val="en-US" w:eastAsia="zh-CN" w:bidi="ar-SA"/>
    </w:rPr>
  </w:style>
  <w:style w:type="paragraph" w:customStyle="1" w:styleId="30">
    <w:name w:val="Table Paragraph"/>
    <w:next w:val="17"/>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paragraph" w:customStyle="1" w:styleId="31">
    <w:name w:val="报告正文"/>
    <w:basedOn w:val="3"/>
    <w:qFormat/>
    <w:uiPriority w:val="0"/>
    <w:pPr>
      <w:adjustRightInd/>
      <w:snapToGrid/>
      <w:spacing w:line="540" w:lineRule="exact"/>
      <w:ind w:firstLine="527"/>
      <w:jc w:val="both"/>
    </w:pPr>
    <w:rPr>
      <w:rFonts w:ascii="Times New Roman" w:hAnsi="Times New Roman" w:eastAsia="宋体"/>
      <w:sz w:val="24"/>
      <w:szCs w:val="20"/>
    </w:rPr>
  </w:style>
  <w:style w:type="paragraph" w:customStyle="1" w:styleId="32">
    <w:name w:val="K正文"/>
    <w:basedOn w:val="1"/>
    <w:qFormat/>
    <w:uiPriority w:val="0"/>
    <w:rPr>
      <w:szCs w:val="2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29</Pages>
  <Words>10265</Words>
  <Characters>12817</Characters>
  <Lines>0</Lines>
  <Paragraphs>521</Paragraphs>
  <TotalTime>0</TotalTime>
  <ScaleCrop>false</ScaleCrop>
  <LinksUpToDate>false</LinksUpToDate>
  <CharactersWithSpaces>13758</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孙丽</cp:lastModifiedBy>
  <cp:lastPrinted>2021-10-18T08:16:00Z</cp:lastPrinted>
  <dcterms:modified xsi:type="dcterms:W3CDTF">2024-07-09T05:29:56Z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9E97A187CD0A4AD1BD2CADDC09721C2E_13</vt:lpwstr>
  </property>
</Properties>
</file>