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="0" w:beforeAutospacing="0" w:after="0" w:afterAutospacing="0" w:line="700" w:lineRule="exact"/>
        <w:jc w:val="center"/>
        <w:rPr>
          <w:rFonts w:ascii="方正小标宋简体" w:hAnsi="方正小标宋简体" w:eastAsia="方正小标宋简体" w:cs="方正仿宋简体"/>
          <w:b w:val="0"/>
          <w:color w:val="000000"/>
          <w:sz w:val="44"/>
          <w:szCs w:val="44"/>
          <w:shd w:val="clear" w:color="auto" w:fill="FFFFFF"/>
          <w:lang w:bidi="ar"/>
        </w:rPr>
      </w:pPr>
      <w:r>
        <w:rPr>
          <w:rFonts w:ascii="方正小标宋简体" w:hAnsi="方正小标宋简体" w:eastAsia="方正小标宋简体" w:cs="方正仿宋简体"/>
          <w:b w:val="0"/>
          <w:color w:val="000000"/>
          <w:sz w:val="44"/>
          <w:szCs w:val="44"/>
          <w:shd w:val="clear" w:color="auto" w:fill="FFFFFF"/>
          <w:lang w:bidi="ar"/>
        </w:rPr>
        <w:t>和田地区商务局202</w:t>
      </w:r>
      <w:r>
        <w:rPr>
          <w:rFonts w:hint="eastAsia" w:ascii="方正小标宋简体" w:hAnsi="方正小标宋简体" w:eastAsia="方正小标宋简体" w:cs="方正仿宋简体"/>
          <w:b w:val="0"/>
          <w:color w:val="000000"/>
          <w:sz w:val="44"/>
          <w:szCs w:val="44"/>
          <w:shd w:val="clear" w:color="auto" w:fill="FFFFFF"/>
          <w:lang w:val="en-US" w:eastAsia="zh-CN" w:bidi="ar"/>
        </w:rPr>
        <w:t>2</w:t>
      </w:r>
      <w:r>
        <w:rPr>
          <w:rFonts w:ascii="方正小标宋简体" w:hAnsi="方正小标宋简体" w:eastAsia="方正小标宋简体" w:cs="方正仿宋简体"/>
          <w:b w:val="0"/>
          <w:color w:val="000000"/>
          <w:sz w:val="44"/>
          <w:szCs w:val="44"/>
          <w:shd w:val="clear" w:color="auto" w:fill="FFFFFF"/>
          <w:lang w:bidi="ar"/>
        </w:rPr>
        <w:t>年政府信息公开</w:t>
      </w:r>
    </w:p>
    <w:p>
      <w:pPr>
        <w:pStyle w:val="2"/>
        <w:widowControl/>
        <w:wordWrap w:val="0"/>
        <w:spacing w:before="0" w:beforeAutospacing="0" w:after="0" w:afterAutospacing="0" w:line="700" w:lineRule="exact"/>
        <w:jc w:val="center"/>
        <w:rPr>
          <w:rFonts w:ascii="方正小标宋简体" w:hAnsi="方正小标宋简体" w:eastAsia="方正小标宋简体" w:cs="方正仿宋简体"/>
          <w:b w:val="0"/>
          <w:color w:val="000000"/>
          <w:sz w:val="44"/>
          <w:szCs w:val="44"/>
          <w:shd w:val="clear" w:color="auto" w:fill="FFFFFF"/>
          <w:lang w:bidi="ar"/>
        </w:rPr>
      </w:pPr>
      <w:r>
        <w:rPr>
          <w:rFonts w:ascii="方正小标宋简体" w:hAnsi="方正小标宋简体" w:eastAsia="方正小标宋简体" w:cs="方正仿宋简体"/>
          <w:b w:val="0"/>
          <w:color w:val="000000"/>
          <w:sz w:val="44"/>
          <w:szCs w:val="44"/>
          <w:shd w:val="clear" w:color="auto" w:fill="FFFFFF"/>
          <w:lang w:bidi="ar"/>
        </w:rPr>
        <w:t>工作</w:t>
      </w:r>
      <w:r>
        <w:rPr>
          <w:rFonts w:hint="eastAsia" w:ascii="方正小标宋简体" w:hAnsi="方正小标宋简体" w:eastAsia="方正小标宋简体" w:cs="方正仿宋简体"/>
          <w:b w:val="0"/>
          <w:color w:val="000000"/>
          <w:sz w:val="44"/>
          <w:szCs w:val="44"/>
          <w:shd w:val="clear" w:color="auto" w:fill="FFFFFF"/>
          <w:lang w:eastAsia="zh-CN" w:bidi="ar"/>
        </w:rPr>
        <w:t>年度</w:t>
      </w:r>
      <w:r>
        <w:rPr>
          <w:rFonts w:ascii="方正小标宋简体" w:hAnsi="方正小标宋简体" w:eastAsia="方正小标宋简体" w:cs="方正仿宋简体"/>
          <w:b w:val="0"/>
          <w:color w:val="000000"/>
          <w:sz w:val="44"/>
          <w:szCs w:val="44"/>
          <w:shd w:val="clear" w:color="auto" w:fill="FFFFFF"/>
          <w:lang w:bidi="ar"/>
        </w:rPr>
        <w:t>报告</w:t>
      </w:r>
    </w:p>
    <w:p>
      <w:pPr>
        <w:widowControl/>
        <w:wordWrap w:val="0"/>
        <w:spacing w:line="405" w:lineRule="atLeast"/>
        <w:jc w:val="center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根据《中华人民共和国政府信息公开条例》，现将地区商务局2022年政府信息公开工作情况报告如下。</w:t>
      </w:r>
    </w:p>
    <w:p>
      <w:pPr>
        <w:keepNext w:val="0"/>
        <w:keepLines w:val="0"/>
        <w:pageBreakBefore w:val="0"/>
        <w:widowControl/>
        <w:kinsoku/>
        <w:wordWrap w:val="0"/>
        <w:overflowPunct/>
        <w:autoSpaceDE/>
        <w:autoSpaceDN/>
        <w:bidi w:val="0"/>
        <w:adjustRightInd/>
        <w:snapToGrid/>
        <w:spacing w:line="405" w:lineRule="atLeast"/>
        <w:ind w:firstLine="640" w:firstLineChars="200"/>
        <w:jc w:val="both"/>
        <w:textAlignment w:val="auto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方正仿宋简体"/>
          <w:color w:val="000000"/>
          <w:kern w:val="0"/>
          <w:sz w:val="32"/>
          <w:szCs w:val="32"/>
          <w:shd w:val="clear" w:color="auto" w:fill="FFFFFF"/>
          <w:lang w:bidi="ar"/>
        </w:rPr>
        <w:t>一、总体情况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年，和田地区商务局认真贯彻落实《中华人民共和国政府信息公开条例》、自治区人民政府办公厅《202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年政务公开工作要点》（新政办函〔202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号）、地区关于推进政府信息公开工作的部署要求，紧紧围绕商务工作中心和人民群众关注热点，扎实做好政府信息公开工作。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楷体_GB2312" w:hAnsi="楷体_GB2312" w:eastAsia="楷体_GB2312" w:cs="方正仿宋简体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（一）</w:t>
      </w:r>
      <w:r>
        <w:rPr>
          <w:rFonts w:hint="eastAsia" w:ascii="楷体_GB2312" w:hAnsi="楷体_GB2312" w:eastAsia="楷体_GB2312" w:cs="方正仿宋简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主动公开政府信息情况。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2022年，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地区商务局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在和田地区行政公署网站对本机关的机构职能、机构设置、办公地址、办公时间、联系方式、负责人姓名等信息进行了更新完善，并通过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该网站主动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本机关财政预决算信息、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新建加油站项目审批结果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及电子商务相关信息等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各类政府信息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40余条。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" w:eastAsia="zh-CN" w:bidi="ar"/>
        </w:rPr>
      </w:pPr>
      <w:r>
        <w:rPr>
          <w:rFonts w:hint="eastAsia" w:ascii="楷体_GB2312" w:hAnsi="楷体_GB2312" w:eastAsia="楷体_GB2312" w:cs="方正仿宋简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（二）</w:t>
      </w:r>
      <w:r>
        <w:rPr>
          <w:rFonts w:hint="eastAsia" w:ascii="楷体_GB2312" w:hAnsi="楷体_GB2312" w:eastAsia="楷体_GB2312" w:cs="方正仿宋简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依申请公开政府信息情况。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地区商务局畅通受理渠道，争取精准规范答复意见，进一步提升依申请公开办理质量。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年度，地区商务局未收到公民、法人或其他组织提出的政府信息公开申请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方正仿宋简体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（三）</w:t>
      </w:r>
      <w:r>
        <w:rPr>
          <w:rFonts w:hint="eastAsia" w:ascii="楷体_GB2312" w:hAnsi="楷体_GB2312" w:eastAsia="楷体_GB2312" w:cs="方正仿宋简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政府信息管理情况。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年，地区商务局进一步规范了信息发布工作流程，明确了政务信息和外宣信息的主管领导、分管领导和具体管理人员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。对公开的政府信息进行严格审核，做到突出重点，对于人民群众关切事件给予及时公布，不遗漏、不泛化，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全面提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政府信息公开服务水平。</w:t>
      </w:r>
    </w:p>
    <w:p>
      <w:pPr>
        <w:keepNext w:val="0"/>
        <w:keepLines w:val="0"/>
        <w:pageBreakBefore w:val="0"/>
        <w:widowControl/>
        <w:kinsoku/>
        <w:wordWrap w:val="0"/>
        <w:overflowPunct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方正仿宋简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（四）</w:t>
      </w:r>
      <w:r>
        <w:rPr>
          <w:rFonts w:hint="eastAsia" w:ascii="楷体_GB2312" w:hAnsi="楷体_GB2312" w:eastAsia="楷体_GB2312" w:cs="方正仿宋简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平台建设情况。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地区商务局未建设门户网站，主要依托地区行政公署网站公开本机关政府信息，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在该网站开设了“电子商务进乡村”专栏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楷体_GB2312" w:hAnsi="楷体_GB2312" w:eastAsia="楷体_GB2312" w:cs="方正仿宋简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（五）</w:t>
      </w:r>
      <w:r>
        <w:rPr>
          <w:rFonts w:hint="eastAsia" w:ascii="楷体_GB2312" w:hAnsi="楷体_GB2312" w:eastAsia="楷体_GB2312" w:cs="方正仿宋简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监督保障情况。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加强组织领导抓统筹，进一步完善信息公开机制，优化信息公开审查流程，结合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地区商务局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实际，在严格落实“三审三校”制度的基础上，重新完善和制定相关的审查工作机制。定期安排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本机关政府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信息公开自查工作，对工作进度和具体工作提出要求，确保商务信息公开有条不紊地开展。</w:t>
      </w:r>
    </w:p>
    <w:p>
      <w:pPr>
        <w:keepNext w:val="0"/>
        <w:keepLines w:val="0"/>
        <w:pageBreakBefore w:val="0"/>
        <w:widowControl/>
        <w:kinsoku/>
        <w:wordWrap w:val="0"/>
        <w:overflowPunct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黑体" w:hAnsi="黑体" w:eastAsia="黑体" w:cs="方正仿宋简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方正仿宋简体"/>
          <w:color w:val="000000"/>
          <w:kern w:val="0"/>
          <w:sz w:val="32"/>
          <w:szCs w:val="32"/>
          <w:shd w:val="clear" w:color="auto" w:fill="FFFFFF"/>
          <w:lang w:bidi="ar"/>
        </w:rPr>
        <w:t>二、主动公开政府信息情况</w:t>
      </w:r>
    </w:p>
    <w:tbl>
      <w:tblPr>
        <w:tblStyle w:val="6"/>
        <w:tblW w:w="9296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  <w:gridCol w:w="2410"/>
        <w:gridCol w:w="2410"/>
        <w:gridCol w:w="20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92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仿宋_GB2312" w:cs="微软雅黑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本年新制作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eastAsia="zh-CN" w:bidi="ar"/>
              </w:rPr>
              <w:t>件数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仿宋_GB2312" w:cs="微软雅黑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本年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eastAsia="zh-CN" w:bidi="ar"/>
              </w:rPr>
              <w:t>废止件数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eastAsia="zh-CN" w:bidi="ar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规范性文件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92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eastAsia="zh-CN" w:bidi="ar"/>
              </w:rPr>
              <w:t>本年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2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2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方正仿宋简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ascii="黑体" w:hAnsi="黑体" w:eastAsia="黑体" w:cs="方正仿宋简体"/>
          <w:color w:val="000000"/>
          <w:kern w:val="0"/>
          <w:sz w:val="32"/>
          <w:szCs w:val="32"/>
          <w:shd w:val="clear" w:color="auto" w:fill="FFFFFF"/>
          <w:lang w:bidi="ar"/>
        </w:rPr>
        <w:t>三、收到和处理政府信息公开申请情况</w:t>
      </w:r>
    </w:p>
    <w:tbl>
      <w:tblPr>
        <w:tblStyle w:val="6"/>
        <w:tblW w:w="9282" w:type="dxa"/>
        <w:jc w:val="center"/>
        <w:tblInd w:w="37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720"/>
        <w:gridCol w:w="3369"/>
        <w:gridCol w:w="495"/>
        <w:gridCol w:w="597"/>
        <w:gridCol w:w="612"/>
        <w:gridCol w:w="852"/>
        <w:gridCol w:w="828"/>
        <w:gridCol w:w="576"/>
        <w:gridCol w:w="5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74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53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74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474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商业企业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科研机构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7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一、本年度新收政府信息公开申请数量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7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4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（二）部分公开（区分处理的，只记这一情形，不记其他情形）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3.   </w:t>
            </w: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要求提供公开出版物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47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方正仿宋简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方正仿宋简体"/>
          <w:color w:val="000000"/>
          <w:kern w:val="0"/>
          <w:sz w:val="32"/>
          <w:szCs w:val="32"/>
          <w:shd w:val="clear" w:color="auto" w:fill="FFFFFF"/>
          <w:lang w:bidi="ar"/>
        </w:rPr>
        <w:t>四、政府信息公开行政复议、行政诉讼情况</w:t>
      </w:r>
    </w:p>
    <w:tbl>
      <w:tblPr>
        <w:tblStyle w:val="6"/>
        <w:tblW w:w="938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624"/>
        <w:gridCol w:w="626"/>
        <w:gridCol w:w="625"/>
        <w:gridCol w:w="625"/>
        <w:gridCol w:w="626"/>
        <w:gridCol w:w="624"/>
        <w:gridCol w:w="626"/>
        <w:gridCol w:w="625"/>
        <w:gridCol w:w="625"/>
        <w:gridCol w:w="625"/>
        <w:gridCol w:w="626"/>
        <w:gridCol w:w="625"/>
        <w:gridCol w:w="625"/>
        <w:gridCol w:w="6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31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62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6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6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总计</w:t>
            </w:r>
          </w:p>
        </w:tc>
        <w:tc>
          <w:tcPr>
            <w:tcW w:w="31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31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总计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方正仿宋简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方正仿宋简体"/>
          <w:color w:val="000000"/>
          <w:kern w:val="0"/>
          <w:sz w:val="32"/>
          <w:szCs w:val="32"/>
          <w:shd w:val="clear" w:color="auto" w:fill="FFFFFF"/>
          <w:lang w:bidi="ar"/>
        </w:rPr>
        <w:t>五、存在的主要问题及改进情况</w:t>
      </w:r>
    </w:p>
    <w:p>
      <w:pPr>
        <w:widowControl/>
        <w:wordWrap w:val="0"/>
        <w:spacing w:line="572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方正仿宋简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（一）</w:t>
      </w:r>
      <w:r>
        <w:rPr>
          <w:rFonts w:hint="eastAsia" w:ascii="楷体_GB2312" w:hAnsi="楷体_GB2312" w:eastAsia="楷体_GB2312" w:cs="方正仿宋简体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存在的主要问题。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机关干部对信息公开重要性认识不足；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公民、法人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或者其他组织获得本机关政府信息的渠道较少。</w:t>
      </w:r>
    </w:p>
    <w:p>
      <w:pPr>
        <w:widowControl/>
        <w:wordWrap w:val="0"/>
        <w:spacing w:line="572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方正仿宋简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（二）改进</w:t>
      </w:r>
      <w:r>
        <w:rPr>
          <w:rFonts w:hint="eastAsia" w:ascii="楷体_GB2312" w:hAnsi="楷体_GB2312" w:eastAsia="楷体_GB2312" w:cs="方正仿宋简体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情况。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组织机关干部认真学习贯彻执行《中华人民共和国政府信息公开条例》，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统一认识，按照“公开为常态，不公开为例外”的总体要求，及时主动公开本机关政府信息。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及时更新本机关办事指南，公开本机关办公地址、联系电话、邮箱等联系方式，以便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公民、法人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或者其他组织联系我局。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方正仿宋简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方正仿宋简体"/>
          <w:color w:val="000000"/>
          <w:kern w:val="0"/>
          <w:sz w:val="32"/>
          <w:szCs w:val="32"/>
          <w:shd w:val="clear" w:color="auto" w:fill="FFFFFF"/>
          <w:lang w:bidi="ar"/>
        </w:rPr>
        <w:t>六、其他需要报告的事项</w:t>
      </w:r>
    </w:p>
    <w:p>
      <w:pPr>
        <w:widowControl/>
        <w:wordWrap w:val="0"/>
        <w:spacing w:line="572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年地区商务局未收到公民、法人或其他组织提出的政府信息公开申请，未产生政府信息公开信息处理费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" w:eastAsia="zh-CN" w:bidi="ar"/>
        </w:rPr>
        <w:t>。</w:t>
      </w:r>
    </w:p>
    <w:p>
      <w:pPr>
        <w:widowControl/>
        <w:wordWrap w:val="0"/>
        <w:spacing w:line="572" w:lineRule="exact"/>
        <w:ind w:firstLine="641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</w:t>
      </w:r>
    </w:p>
    <w:p>
      <w:pPr>
        <w:widowControl/>
        <w:wordWrap w:val="0"/>
        <w:spacing w:line="572" w:lineRule="exact"/>
        <w:ind w:firstLine="641"/>
        <w:jc w:val="left"/>
        <w:rPr>
          <w:rFonts w:ascii="仿宋" w:hAnsi="仿宋" w:eastAsia="仿宋" w:cs="方正仿宋简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wordWrap w:val="0"/>
        <w:spacing w:line="572" w:lineRule="exact"/>
        <w:ind w:firstLine="3580"/>
        <w:jc w:val="center"/>
        <w:rPr>
          <w:rFonts w:hint="eastAsia" w:ascii="仿宋" w:hAnsi="仿宋" w:eastAsia="仿宋" w:cs="方正仿宋简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方正仿宋简体"/>
          <w:color w:val="000000"/>
          <w:kern w:val="0"/>
          <w:sz w:val="32"/>
          <w:szCs w:val="32"/>
          <w:shd w:val="clear" w:color="auto" w:fill="FFFFFF"/>
          <w:lang w:bidi="ar"/>
        </w:rPr>
        <w:t>和田地区商务局</w:t>
      </w:r>
    </w:p>
    <w:p>
      <w:pPr>
        <w:widowControl/>
        <w:wordWrap w:val="0"/>
        <w:spacing w:line="572" w:lineRule="exact"/>
        <w:ind w:firstLine="3580"/>
        <w:jc w:val="center"/>
      </w:pPr>
      <w:r>
        <w:rPr>
          <w:rFonts w:ascii="仿宋" w:hAnsi="仿宋" w:eastAsia="仿宋" w:cs="方正仿宋简体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" w:hAnsi="仿宋" w:eastAsia="仿宋" w:cs="方正仿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ascii="仿宋" w:hAnsi="仿宋" w:eastAsia="仿宋" w:cs="方正仿宋简体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方正仿宋简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" w:hAnsi="仿宋" w:eastAsia="仿宋" w:cs="方正仿宋简体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方正仿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30</w:t>
      </w:r>
      <w:r>
        <w:rPr>
          <w:rFonts w:ascii="仿宋" w:hAnsi="仿宋" w:eastAsia="仿宋" w:cs="方正仿宋简体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jJlZTRmZWEwNDcwZWE3YWVhYzkxOTkyOWEwMGQifQ=="/>
  </w:docVars>
  <w:rsids>
    <w:rsidRoot w:val="58DA0FDB"/>
    <w:rsid w:val="031A3A0F"/>
    <w:rsid w:val="04673E35"/>
    <w:rsid w:val="07C674AF"/>
    <w:rsid w:val="086710D6"/>
    <w:rsid w:val="09A90A8C"/>
    <w:rsid w:val="0FD25E94"/>
    <w:rsid w:val="14C347AA"/>
    <w:rsid w:val="1CFE174C"/>
    <w:rsid w:val="229B7559"/>
    <w:rsid w:val="2BF8505C"/>
    <w:rsid w:val="2C7F45D7"/>
    <w:rsid w:val="2D4B7BF2"/>
    <w:rsid w:val="2F1F1DEB"/>
    <w:rsid w:val="305C6765"/>
    <w:rsid w:val="380A5844"/>
    <w:rsid w:val="388836C9"/>
    <w:rsid w:val="47F32A4E"/>
    <w:rsid w:val="4C14496B"/>
    <w:rsid w:val="58DA0FDB"/>
    <w:rsid w:val="6FCBCE93"/>
    <w:rsid w:val="797570D8"/>
    <w:rsid w:val="7A6E053F"/>
    <w:rsid w:val="7DEE0709"/>
    <w:rsid w:val="CFEFD9DA"/>
    <w:rsid w:val="DE77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1576</Words>
  <Characters>1629</Characters>
  <Lines>0</Lines>
  <Paragraphs>0</Paragraphs>
  <TotalTime>9</TotalTime>
  <ScaleCrop>false</ScaleCrop>
  <LinksUpToDate>false</LinksUpToDate>
  <CharactersWithSpaces>1652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2023-02-02T09:44:00Z</dcterms:created>
  <dc:creator>¹⁹⁹¹₁₀₂₂</dc:creator>
  <cp:lastModifiedBy>dzblh</cp:lastModifiedBy>
  <cp:lastPrinted>2023-03-17T12:39:00Z</cp:lastPrinted>
  <dcterms:modified xsi:type="dcterms:W3CDTF">2023-03-22T08:33:14Z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B547A5B5E4C6440EA295EAAE4CC3D217</vt:lpwstr>
  </property>
</Properties>
</file>