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val="en-US" w:eastAsia="zh-CN"/>
        </w:rPr>
        <w:t>和田地区林业和草原局2022年政府信息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val="en-US" w:eastAsia="zh-CN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和田地区林业和草原局严格执行《中华人民共和国政府信息公开条例》，认真落实《2022年自治区政务公开工作要点》（新政办函[2022]127号）文件精神，不断加强政府信息公开工作，完善公开平台，拓展公开内容，取得一定成效。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仿宋_GB2312"/>
          <w:sz w:val="32"/>
          <w:szCs w:val="32"/>
          <w:lang w:val="en-US" w:eastAsia="zh-CN"/>
        </w:rPr>
        <w:t>（一）主动公开情况。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简政放权，减少干预，优化配置，有效管理”的原则，我局对林草业行政许可、行政处罚进行清理规范，通过取消、减少、合并、转移，确定地区林业行政权力为6项，草原行政权利4项，并向社会公布。将“国家二级保护野生植物采集的审核”“森林防火期内进入林区、生产用火的许可”两项权力予以取消。通过取消和委托，将原来的15项行政审批事项简化合并为6项，极大地方便了群众办事。我局充分利用、发挥现有平台作用，提供优质社会服务，同时还利用广播、电视、报刊、新闻网站、微信公众号等公众媒体，大力宣传林业和草原工作的新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仿宋_GB2312"/>
          <w:sz w:val="32"/>
          <w:szCs w:val="32"/>
          <w:lang w:val="en-US" w:eastAsia="zh-CN"/>
        </w:rPr>
        <w:t>（二）依申请公开情况。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2022年，我局未收到政府信息公开申请。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仿宋_GB2312"/>
          <w:sz w:val="32"/>
          <w:szCs w:val="32"/>
          <w:lang w:val="en-US" w:eastAsia="zh-CN"/>
        </w:rPr>
        <w:t>（三）政府信息管理。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“严格依法、全面真实、注重实效、及时便民”的政府信息公开原则，为确保政府信息公开工作规范有序进行，进一步修改完善了《和田地区林业和草原局政务公开制度》《和田地区林业和草原局政府信息公开保密审查制度》《和田地区林业和草原局政府信息公开考核制度》，并组织全体干部集中进行学习培训，使政府信息公开工作逐步走向规范化和科学化，根据不同时期我局工作的重点，深入推行政府信息公开工作，努力提高工作质量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仿宋_GB2312"/>
          <w:sz w:val="32"/>
          <w:szCs w:val="32"/>
          <w:lang w:val="en-US" w:eastAsia="zh-CN"/>
        </w:rPr>
        <w:t>（四）平台建设情况。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、县二级林草系统在自治区林业和草原局指导帮助下，开展建设林草网络平台、生态护林员管理系统及林草湿图斑系统核查处置网络平台。运用森林“防火码”微信小程序平台，树牢森林草原防火“防线”，为林草湿资源保护奠定了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仿宋_GB2312"/>
          <w:sz w:val="32"/>
          <w:szCs w:val="32"/>
          <w:lang w:val="en-US" w:eastAsia="zh-CN"/>
        </w:rPr>
        <w:t>（五）监督保障情况。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制定了政府信息公开工作要点，从工作目标、组织领导、公开内容、公开形式以及工作职责等方面提出了具体要求。先后制定了《机关岗位责任制》《机关首问责任制》《机关限时办结制》《机关服务承诺制》等制度，全面提升政府信息公开工作水平。在办理行政审批事项中，我局定时了解情况，做好审批事项的监督管理工作，并督促依法公开相关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8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2512"/>
        <w:gridCol w:w="1781"/>
        <w:gridCol w:w="1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规章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本年度收费金额（单位：万元）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89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852"/>
        <w:gridCol w:w="3299"/>
        <w:gridCol w:w="543"/>
        <w:gridCol w:w="636"/>
        <w:gridCol w:w="588"/>
        <w:gridCol w:w="648"/>
        <w:gridCol w:w="732"/>
        <w:gridCol w:w="444"/>
        <w:gridCol w:w="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本列数据的勾稽关系为：第一项加第二项之和，等于第三项加第四项之和）</w:t>
            </w:r>
          </w:p>
        </w:tc>
        <w:tc>
          <w:tcPr>
            <w:tcW w:w="4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7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本年新收政府信息公开电请数量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上年结转政府信息公开电请数量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(五)不予处理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四、结转下年继续办理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W w:w="9200" w:type="dxa"/>
        <w:jc w:val="center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646"/>
        <w:gridCol w:w="646"/>
        <w:gridCol w:w="646"/>
        <w:gridCol w:w="360"/>
        <w:gridCol w:w="657"/>
        <w:gridCol w:w="657"/>
        <w:gridCol w:w="657"/>
        <w:gridCol w:w="657"/>
        <w:gridCol w:w="358"/>
        <w:gridCol w:w="709"/>
        <w:gridCol w:w="708"/>
        <w:gridCol w:w="709"/>
        <w:gridCol w:w="710"/>
        <w:gridCol w:w="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9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2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29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五、存在主要问题及改进情况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仿宋_GB2312"/>
          <w:sz w:val="32"/>
          <w:szCs w:val="32"/>
          <w:lang w:val="en-US" w:eastAsia="zh-CN"/>
        </w:rPr>
        <w:t>（一）存在问题。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公开的内容还需进一步深化,提高信息公开的质量和水平方面有待加强。同时，因工作业务繁忙,对政府信息公开工作容易疏忽,收集和发布有时不及时。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各科室依法公开、主动公开意识有待进一步加强，政府信息主动公开的深度还有待进一步拓展，政府信息公开渠道还有待进一步完善。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仿宋_GB2312"/>
          <w:sz w:val="32"/>
          <w:szCs w:val="32"/>
          <w:lang w:val="en-US" w:eastAsia="zh-CN"/>
        </w:rPr>
        <w:t>（二）改进措施。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完善政府信息公开工作机制，明确政府信息公开工作机构职责和任务，形成职责分明、分工合理、各负其责、齐抓共管的工作局面。层层落实责任，明确专人负责政府信息公开的组织协调、维护更新等工作，确保我局政府信息公开工作扎实、有序推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贯彻落实上级关于政府信息公开工作的要求，以政府中心工作为主轴，以公众关心的热点、难点问题为导向，全面、及时地公开政府信息，确保政府信息公开工作的针对性和实效性。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根据《政府信息公开信息处理费管理办法》，2022年我局未产生信息处理费，无其他需要报告的事项。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2518" w:firstLineChars="787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和田地区林业和草原局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2518" w:firstLineChars="787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2023年1月30日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049CB"/>
    <w:rsid w:val="11EA45A1"/>
    <w:rsid w:val="1F4E2CF5"/>
    <w:rsid w:val="25FA1632"/>
    <w:rsid w:val="2DEE0C36"/>
    <w:rsid w:val="386E4F50"/>
    <w:rsid w:val="3B066B4A"/>
    <w:rsid w:val="49AB760F"/>
    <w:rsid w:val="678049CB"/>
    <w:rsid w:val="6F7C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2023-03-18T05:03:00Z</dcterms:created>
  <dc:creator>dzblh</dc:creator>
  <cp:lastModifiedBy>dzblh</cp:lastModifiedBy>
  <dcterms:modified xsi:type="dcterms:W3CDTF">2023-03-22T12:26:49Z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