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和田地区公安局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公开工作年度报告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根据《中华人民共和国政府信息公开条例》要求，结合和田地区公安局工作实际形成本报告。和田地区公安局2022年政府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报告内容，严格按照《中华人民共和国政府信息公开条例》第二十条的规定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撰写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，确保完整全面无遗漏。报告中所列数据的统计期限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2022年1月1日至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2022年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年，和田地区公安局坚持以习近平新时代中国特色社会主义思想为指导，坚定坚决贯彻落实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国务院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、公安部、自治区、和田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政务公开工作要求和深化公安改革的重大决策部署，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以“喜迎二十大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忠诚保平安”主题实践活动为载体，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聚焦总目标，主动作为、综合施策，稳步推进政府信息公开工作，重点强化信息发布、政策解读和警民互动回应工作，严格按照依申请公开办理时限予以公开，不断加强和优化服务管理职能，有效提升公安机关行政管理水平，使人民群众幸福感、获得感明显增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（一）主动公开方面。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和田地区公安局以微博等新媒体平台为载体，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紧紧围绕本机关重点工作，精心谋划政府信息公开工作，通过各级传统媒体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本单位运维的政务新媒体账号发布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各类政府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380余篇。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依托微博、微信公众号、抖音等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运营的新媒体账号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转发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正面宣传政法队伍文章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1400余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公开本级行政许可处理决定数量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15起（其中，金融业营业场所安全防范许可9起，保安服务公司设立许可6起），公开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行政处罚2起。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依申请公开工作情况。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2022年，和田地区公安局未收到政府信息公开申请。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政府信息管理工作情况。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和田地区公安局严格落实对外信息发布审查要求，严格落实“三审三校”制度，对日常发布转发的信息建立电子发文台账，强化新媒体账号安全巡查工作。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政府信息公开平台建设情况。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和田地区公安局按照上级公安机关的要求，对互联网网站进行关停。主要依托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微博、微信公众号、抖音等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新媒体账号开展信息公开和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Times New Roman"/>
          <w:b w:val="0"/>
          <w:bCs w:val="0"/>
          <w:color w:val="000000"/>
          <w:sz w:val="32"/>
          <w:szCs w:val="32"/>
          <w:lang w:val="en-US" w:eastAsia="zh-CN"/>
        </w:rPr>
        <w:t>政府信息公开监督保障机制建设情况。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田地区公安局积极与同级宣传、网信部门沟通联系，严格落实“三同步”要求，制定并下发《和田地区公安机关涉警舆情处置工作实施方案》、《和田地区公安局对外信息发布管理办法》和《和田地区公安局新闻信息发布审核审批表》等安全管理、保密审查和应急预案等制度，规范信息编辑、审核、发布流程，严格落实“先审后发”原则，并指定专人负责创办的各新媒体账号权限管理设置、数据加密、访问控制等工作，切实加强公安新媒体的运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852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第二十条第（一）项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信息内容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制发件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数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本年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废止件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数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现行有效件数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规章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第二十条第（五）项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信息内容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本年度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处理决定数量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行政许可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8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第二十条第（六）项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信息内容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本年度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处理决定数量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处罚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  <w:lang w:eastAsia="zh-CN"/>
              </w:rPr>
              <w:t>行政强制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第二十条第（八）项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信息内容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行政事业性收费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3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524" w:tblpY="6"/>
        <w:tblOverlap w:val="never"/>
        <w:tblW w:w="90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762"/>
        <w:gridCol w:w="3439"/>
        <w:gridCol w:w="456"/>
        <w:gridCol w:w="696"/>
        <w:gridCol w:w="697"/>
        <w:gridCol w:w="696"/>
        <w:gridCol w:w="697"/>
        <w:gridCol w:w="465"/>
        <w:gridCol w:w="4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89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16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8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自然人</w:t>
            </w:r>
          </w:p>
        </w:tc>
        <w:tc>
          <w:tcPr>
            <w:tcW w:w="325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法人或其他组织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8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商业企业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科研机构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社会公益组织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法律服务机构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8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8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三、本年度办理结果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（一）予以公开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（三）不予公开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1.属于国家秘密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2.其他法律行政法规禁止公开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3.危及“三安全一稳定”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4.保护第三方合法权益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5.属于三类内部事务信息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6.属于四类过程性信息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7.属于行政执法案卷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8.属于行政查询事项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（四）无法提供</w:t>
            </w: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1.本机关不掌握相关政府信息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2.没有现成信息需要另行制作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3.补正后申请内容仍不明确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（五）不予处理</w:t>
            </w: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1.信访举报投诉类申请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2.重复申请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3.要求提供公开出版物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4.无正当理由大量反复申请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（六）其他处理</w:t>
            </w:r>
          </w:p>
        </w:tc>
        <w:tc>
          <w:tcPr>
            <w:tcW w:w="343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3.其他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  <w:szCs w:val="21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楷体"/>
                <w:color w:val="000000"/>
                <w:sz w:val="21"/>
                <w:szCs w:val="21"/>
              </w:rPr>
              <w:t>（七）总计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四、结转下年度继续办理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Calibri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等线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四、政府信息公开行政复议、行政诉讼情况</w:t>
      </w:r>
    </w:p>
    <w:tbl>
      <w:tblPr>
        <w:tblStyle w:val="6"/>
        <w:tblW w:w="877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585"/>
        <w:gridCol w:w="585"/>
        <w:gridCol w:w="586"/>
        <w:gridCol w:w="585"/>
        <w:gridCol w:w="585"/>
        <w:gridCol w:w="585"/>
        <w:gridCol w:w="585"/>
        <w:gridCol w:w="586"/>
        <w:gridCol w:w="585"/>
        <w:gridCol w:w="585"/>
        <w:gridCol w:w="585"/>
        <w:gridCol w:w="585"/>
        <w:gridCol w:w="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  <w:t>行政复议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85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21"/>
                <w:szCs w:val="21"/>
                <w:shd w:val="clear" w:color="auto" w:fill="FFFFFF"/>
              </w:rPr>
              <w:t>行政诉讼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5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总计</w:t>
            </w:r>
          </w:p>
        </w:tc>
        <w:tc>
          <w:tcPr>
            <w:tcW w:w="29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未经复议直接起诉</w:t>
            </w:r>
          </w:p>
        </w:tc>
        <w:tc>
          <w:tcPr>
            <w:tcW w:w="292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结果维持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总计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结果维持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结果纠正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其他结果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尚未审结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1"/>
                <w:szCs w:val="21"/>
                <w:shd w:val="clear" w:color="auto" w:fill="FFFFFF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五、存在的问题及改进情况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（一）存在的问题：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信息公开范围与人民群众的需求有一定差距，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统筹一体推进、信息公开的广度和深度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（二）改进情况。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及时发布动态，进一步充实和完善信息公开内容质量。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加大公开力度，进一步做好政府信息公开工作，规范依法申请公开工作流程。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最大程度方便群众“一站式”办理各类事项，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为强化政府信息公开不懈努力。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2022年，和田地区公安局无收取信息处理费情况。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1897" w:firstLineChars="593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和田地区公安局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1897" w:firstLineChars="593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2023年3月18日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3084"/>
    <w:rsid w:val="0D043084"/>
    <w:rsid w:val="1131241E"/>
    <w:rsid w:val="286D4354"/>
    <w:rsid w:val="290E78BA"/>
    <w:rsid w:val="2B6C0EF5"/>
    <w:rsid w:val="2DD160FD"/>
    <w:rsid w:val="41371412"/>
    <w:rsid w:val="425D4B88"/>
    <w:rsid w:val="50D0032D"/>
    <w:rsid w:val="52F04394"/>
    <w:rsid w:val="57C234C7"/>
    <w:rsid w:val="57F8FCA4"/>
    <w:rsid w:val="5D51396D"/>
    <w:rsid w:val="6F5C4983"/>
    <w:rsid w:val="74BB43EB"/>
    <w:rsid w:val="7509706A"/>
    <w:rsid w:val="7A74186C"/>
    <w:rsid w:val="7D5DDD26"/>
    <w:rsid w:val="7E79AC61"/>
    <w:rsid w:val="E79F4A15"/>
    <w:rsid w:val="FF9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2023-03-19T13:12:00Z</dcterms:created>
  <dc:creator>胡锐</dc:creator>
  <cp:lastModifiedBy>dzblh</cp:lastModifiedBy>
  <dcterms:modified xsi:type="dcterms:W3CDTF">2023-03-22T13:39:14Z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